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A77358" w:rsidRDefault="00C35041">
      <w:pPr>
        <w:tabs>
          <w:tab w:val="right" w:pos="2268"/>
          <w:tab w:val="right" w:pos="4678"/>
        </w:tabs>
        <w:jc w:val="right"/>
        <w:rPr>
          <w:rFonts w:cs="Arial"/>
          <w:sz w:val="20"/>
        </w:rPr>
      </w:pPr>
      <w:r>
        <w:rPr>
          <w:rFonts w:cs="Arial"/>
          <w:sz w:val="16"/>
          <w:szCs w:val="16"/>
          <w:lang w:val="en-US"/>
        </w:rPr>
        <w:tab/>
      </w:r>
      <w:r w:rsidRPr="00A77358">
        <w:rPr>
          <w:sz w:val="20"/>
        </w:rPr>
        <w:t>Andreas Breyer</w:t>
      </w:r>
      <w:r w:rsidRPr="00A77358">
        <w:rPr>
          <w:sz w:val="20"/>
        </w:rPr>
        <w:br/>
        <w:t xml:space="preserve"> </w:t>
      </w:r>
      <w:r w:rsidRPr="00A77358">
        <w:rPr>
          <w:sz w:val="20"/>
        </w:rPr>
        <w:tab/>
      </w:r>
      <w:r w:rsidRPr="00A77358">
        <w:rPr>
          <w:sz w:val="20"/>
        </w:rPr>
        <w:tab/>
        <w:t>Manager Media Relations</w:t>
      </w:r>
      <w:r w:rsidRPr="00A77358">
        <w:rPr>
          <w:sz w:val="20"/>
        </w:rPr>
        <w:br/>
      </w:r>
      <w:r w:rsidRPr="00A77358">
        <w:rPr>
          <w:sz w:val="20"/>
        </w:rPr>
        <w:br/>
      </w:r>
      <w:r w:rsidRPr="00A77358">
        <w:rPr>
          <w:sz w:val="16"/>
          <w:szCs w:val="16"/>
        </w:rPr>
        <w:t xml:space="preserve"> </w:t>
      </w:r>
      <w:r w:rsidRPr="00A77358">
        <w:rPr>
          <w:sz w:val="16"/>
          <w:szCs w:val="16"/>
        </w:rPr>
        <w:tab/>
        <w:t>Mobile</w:t>
      </w:r>
      <w:r w:rsidRPr="00A77358">
        <w:rPr>
          <w:sz w:val="20"/>
        </w:rPr>
        <w:tab/>
        <w:t>+49 151 1242 8585</w:t>
      </w:r>
      <w:r w:rsidRPr="00A77358">
        <w:rPr>
          <w:sz w:val="20"/>
        </w:rPr>
        <w:br/>
      </w:r>
      <w:r w:rsidRPr="00A77358">
        <w:rPr>
          <w:sz w:val="16"/>
          <w:szCs w:val="16"/>
        </w:rPr>
        <w:t xml:space="preserve"> </w:t>
      </w:r>
      <w:r w:rsidRPr="00A77358">
        <w:rPr>
          <w:sz w:val="16"/>
          <w:szCs w:val="16"/>
        </w:rPr>
        <w:tab/>
        <w:t>E-Mail</w:t>
      </w:r>
      <w:r w:rsidRPr="00A77358">
        <w:rPr>
          <w:sz w:val="20"/>
        </w:rPr>
        <w:tab/>
        <w:t>press@emva.org</w:t>
      </w:r>
      <w:r w:rsidRPr="00A77358">
        <w:rPr>
          <w:sz w:val="20"/>
        </w:rPr>
        <w:br/>
      </w:r>
      <w:r w:rsidRPr="00A77358">
        <w:rPr>
          <w:rFonts w:cs="Arial"/>
          <w:sz w:val="20"/>
        </w:rPr>
        <w:tab/>
      </w:r>
    </w:p>
    <w:p w14:paraId="610EE73E" w14:textId="2432433F" w:rsidR="00310389" w:rsidRPr="00A77358" w:rsidRDefault="00C35041">
      <w:pPr>
        <w:tabs>
          <w:tab w:val="right" w:pos="2268"/>
          <w:tab w:val="right" w:pos="4678"/>
        </w:tabs>
        <w:jc w:val="right"/>
        <w:rPr>
          <w:rFonts w:cs="Arial"/>
          <w:sz w:val="20"/>
        </w:rPr>
      </w:pPr>
      <w:r w:rsidRPr="00A77358">
        <w:rPr>
          <w:rFonts w:cs="Arial"/>
          <w:sz w:val="20"/>
        </w:rPr>
        <w:br/>
        <w:t xml:space="preserve"> </w:t>
      </w:r>
      <w:r w:rsidRPr="00A77358">
        <w:rPr>
          <w:rFonts w:cs="Arial"/>
          <w:sz w:val="20"/>
        </w:rPr>
        <w:tab/>
      </w:r>
      <w:r w:rsidRPr="00A77358">
        <w:rPr>
          <w:rFonts w:cs="Arial"/>
          <w:sz w:val="16"/>
          <w:szCs w:val="16"/>
        </w:rPr>
        <w:t xml:space="preserve"> </w:t>
      </w:r>
      <w:r w:rsidRPr="00A77358">
        <w:rPr>
          <w:rFonts w:cs="Arial"/>
          <w:sz w:val="16"/>
          <w:szCs w:val="16"/>
        </w:rPr>
        <w:tab/>
      </w:r>
      <w:r w:rsidRPr="00A77358">
        <w:rPr>
          <w:rFonts w:cs="Arial"/>
          <w:sz w:val="20"/>
        </w:rPr>
        <w:br/>
      </w:r>
      <w:r w:rsidRPr="00A77358">
        <w:rPr>
          <w:rFonts w:cs="Arial"/>
          <w:sz w:val="16"/>
          <w:szCs w:val="16"/>
        </w:rPr>
        <w:t xml:space="preserve"> </w:t>
      </w:r>
      <w:r w:rsidRPr="00A77358">
        <w:rPr>
          <w:rFonts w:cs="Arial"/>
          <w:sz w:val="16"/>
          <w:szCs w:val="16"/>
        </w:rPr>
        <w:tab/>
      </w:r>
      <w:r w:rsidRPr="00A77358">
        <w:rPr>
          <w:rFonts w:cs="Arial"/>
          <w:sz w:val="20"/>
        </w:rPr>
        <w:tab/>
      </w:r>
      <w:r w:rsidRPr="00A77358">
        <w:rPr>
          <w:rFonts w:cs="Arial"/>
          <w:sz w:val="20"/>
        </w:rPr>
        <w:tab/>
      </w:r>
      <w:r w:rsidRPr="00A77358">
        <w:rPr>
          <w:rFonts w:cs="Arial"/>
          <w:sz w:val="20"/>
        </w:rPr>
        <w:tab/>
      </w:r>
      <w:r w:rsidRPr="00A77358">
        <w:rPr>
          <w:rFonts w:cs="Arial"/>
          <w:sz w:val="20"/>
        </w:rPr>
        <w:tab/>
      </w:r>
      <w:r w:rsidRPr="00A77358">
        <w:rPr>
          <w:rFonts w:cs="Arial"/>
          <w:sz w:val="20"/>
        </w:rPr>
        <w:tab/>
      </w:r>
      <w:r w:rsidRPr="00A77358">
        <w:rPr>
          <w:rFonts w:cs="Arial"/>
          <w:sz w:val="20"/>
        </w:rPr>
        <w:tab/>
      </w:r>
      <w:r w:rsidRPr="00A77358">
        <w:rPr>
          <w:rFonts w:cs="Arial"/>
          <w:sz w:val="20"/>
        </w:rPr>
        <w:tab/>
      </w:r>
    </w:p>
    <w:p w14:paraId="13CA168F" w14:textId="5734FEDB" w:rsidR="00310389" w:rsidRPr="00A77358" w:rsidRDefault="00C35041" w:rsidP="00A77358">
      <w:pPr>
        <w:framePr w:w="5101" w:h="2446" w:hRule="exact" w:wrap="auto" w:vAnchor="page" w:hAnchor="page" w:x="1377" w:y="2713"/>
        <w:rPr>
          <w:rFonts w:cs="Arial"/>
        </w:rPr>
      </w:pPr>
      <w:r w:rsidRPr="00A77358">
        <w:br/>
      </w:r>
      <w:r w:rsidRPr="00A77358">
        <w:rPr>
          <w:b/>
          <w:sz w:val="28"/>
        </w:rPr>
        <w:t>PRESSEMITTEILUNG</w:t>
      </w:r>
      <w:r w:rsidR="008043D6" w:rsidRPr="00A77358">
        <w:rPr>
          <w:b/>
          <w:sz w:val="28"/>
        </w:rPr>
        <w:t>/VORBERICHT</w:t>
      </w:r>
      <w:r w:rsidRPr="00A77358">
        <w:br/>
      </w:r>
      <w:r w:rsidRPr="00A77358">
        <w:br/>
      </w:r>
      <w:r w:rsidRPr="00A77358">
        <w:rPr>
          <w:rFonts w:cs="Arial"/>
        </w:rPr>
        <w:br/>
      </w:r>
      <w:r w:rsidRPr="00A77358">
        <w:rPr>
          <w:rFonts w:cs="Arial"/>
        </w:rPr>
        <w:br/>
      </w:r>
      <w:r w:rsidRPr="00A77358">
        <w:rPr>
          <w:rFonts w:cs="Arial"/>
        </w:rPr>
        <w:br/>
      </w:r>
      <w:r w:rsidRPr="00A77358">
        <w:rPr>
          <w:rFonts w:cs="Arial"/>
        </w:rPr>
        <w:br/>
      </w:r>
    </w:p>
    <w:p w14:paraId="4AD0280B" w14:textId="57C48160" w:rsidR="00310389" w:rsidRPr="00A77358" w:rsidRDefault="00911C45">
      <w:pPr>
        <w:tabs>
          <w:tab w:val="right" w:pos="2268"/>
          <w:tab w:val="right" w:pos="4678"/>
        </w:tabs>
        <w:jc w:val="right"/>
        <w:rPr>
          <w:rFonts w:cs="Arial"/>
          <w:sz w:val="20"/>
        </w:rPr>
      </w:pPr>
      <w:r>
        <w:rPr>
          <w:rFonts w:cs="Arial"/>
          <w:sz w:val="20"/>
        </w:rPr>
        <w:t>29</w:t>
      </w:r>
      <w:r w:rsidR="00C35041" w:rsidRPr="00A77358">
        <w:rPr>
          <w:rFonts w:cs="Arial"/>
          <w:sz w:val="20"/>
        </w:rPr>
        <w:t xml:space="preserve">. </w:t>
      </w:r>
      <w:r w:rsidR="008043D6" w:rsidRPr="00A77358">
        <w:rPr>
          <w:rFonts w:cs="Arial"/>
          <w:sz w:val="20"/>
        </w:rPr>
        <w:t>Januar</w:t>
      </w:r>
      <w:r w:rsidR="00C35041" w:rsidRPr="00A77358">
        <w:rPr>
          <w:rFonts w:cs="Arial"/>
          <w:sz w:val="20"/>
        </w:rPr>
        <w:t xml:space="preserve"> 202</w:t>
      </w:r>
      <w:r w:rsidR="008043D6" w:rsidRPr="00A77358">
        <w:rPr>
          <w:rFonts w:cs="Arial"/>
          <w:sz w:val="20"/>
        </w:rPr>
        <w:t>5</w:t>
      </w:r>
    </w:p>
    <w:p w14:paraId="2E9CFB66" w14:textId="77777777" w:rsidR="00310389" w:rsidRPr="00A77358" w:rsidRDefault="00310389">
      <w:pPr>
        <w:tabs>
          <w:tab w:val="right" w:pos="2268"/>
          <w:tab w:val="right" w:pos="4678"/>
        </w:tabs>
        <w:jc w:val="right"/>
        <w:rPr>
          <w:rFonts w:cs="Arial"/>
        </w:rPr>
      </w:pPr>
    </w:p>
    <w:p w14:paraId="576543E2" w14:textId="77777777" w:rsidR="00310389" w:rsidRPr="00A77358" w:rsidRDefault="00C35041">
      <w:pPr>
        <w:spacing w:after="240"/>
        <w:ind w:hanging="993"/>
        <w:rPr>
          <w:rFonts w:cs="Arial"/>
        </w:rPr>
      </w:pPr>
      <w:r w:rsidRPr="00A77358">
        <w:rPr>
          <w:rFonts w:cs="Arial"/>
          <w:sz w:val="12"/>
          <w:szCs w:val="12"/>
        </w:rPr>
        <w:t>_</w:t>
      </w:r>
    </w:p>
    <w:p w14:paraId="62EA080C" w14:textId="77777777" w:rsidR="00310389" w:rsidRPr="00A77358" w:rsidRDefault="00310389">
      <w:pPr>
        <w:sectPr w:rsidR="00310389" w:rsidRPr="00A77358">
          <w:headerReference w:type="even" r:id="rId11"/>
          <w:headerReference w:type="default" r:id="rId12"/>
          <w:headerReference w:type="first" r:id="rId13"/>
          <w:footerReference w:type="first" r:id="rId14"/>
          <w:pgSz w:w="11906" w:h="16838"/>
          <w:pgMar w:top="2977" w:right="707" w:bottom="1985" w:left="1418" w:header="1230" w:footer="188" w:gutter="0"/>
          <w:cols w:space="720"/>
          <w:formProt w:val="0"/>
          <w:titlePg/>
          <w:docGrid w:linePitch="600" w:charSpace="36864"/>
        </w:sectPr>
      </w:pPr>
    </w:p>
    <w:p w14:paraId="0B4B292E" w14:textId="1FBFD5F4" w:rsidR="00F12A1F" w:rsidRPr="008043D6" w:rsidRDefault="008043D6" w:rsidP="00F12A1F">
      <w:pPr>
        <w:suppressAutoHyphens w:val="0"/>
        <w:spacing w:after="200" w:line="360" w:lineRule="auto"/>
        <w:jc w:val="center"/>
        <w:rPr>
          <w:rFonts w:eastAsia="Arial" w:cs="Arial"/>
          <w:b/>
          <w:sz w:val="24"/>
          <w:szCs w:val="24"/>
          <w:lang w:bidi="ar-SA"/>
        </w:rPr>
      </w:pPr>
      <w:r w:rsidRPr="008043D6">
        <w:rPr>
          <w:rFonts w:cs="Arial"/>
          <w:b/>
          <w:sz w:val="28"/>
          <w:szCs w:val="28"/>
          <w:lang w:bidi="ar-SA"/>
        </w:rPr>
        <w:lastRenderedPageBreak/>
        <w:t xml:space="preserve">Bildverarbeitung als Schlüsseltechnologie für Intralogistik am EMVA-Gemeinschaftsstand und auf dem Expertenforum der </w:t>
      </w:r>
      <w:proofErr w:type="spellStart"/>
      <w:r w:rsidRPr="008043D6">
        <w:rPr>
          <w:rFonts w:cs="Arial"/>
          <w:b/>
          <w:sz w:val="28"/>
          <w:szCs w:val="28"/>
          <w:lang w:bidi="ar-SA"/>
        </w:rPr>
        <w:t>LogiMAT</w:t>
      </w:r>
      <w:proofErr w:type="spellEnd"/>
      <w:r w:rsidRPr="008043D6">
        <w:rPr>
          <w:rFonts w:cs="Arial"/>
          <w:b/>
          <w:sz w:val="28"/>
          <w:szCs w:val="28"/>
          <w:lang w:bidi="ar-SA"/>
        </w:rPr>
        <w:t xml:space="preserve"> 2025</w:t>
      </w:r>
      <w:r w:rsidR="00724D35" w:rsidRPr="008043D6">
        <w:rPr>
          <w:rFonts w:cs="Arial"/>
          <w:b/>
          <w:sz w:val="28"/>
          <w:szCs w:val="28"/>
          <w:lang w:bidi="ar-SA"/>
        </w:rPr>
        <w:t xml:space="preserve"> </w:t>
      </w:r>
    </w:p>
    <w:p w14:paraId="0AFF586D" w14:textId="77777777" w:rsidR="00CF20D0" w:rsidRPr="008043D6" w:rsidRDefault="00CF20D0" w:rsidP="00C62490">
      <w:pPr>
        <w:suppressAutoHyphens w:val="0"/>
        <w:spacing w:line="360" w:lineRule="auto"/>
        <w:rPr>
          <w:rFonts w:cs="Arial"/>
          <w:b/>
          <w:sz w:val="24"/>
          <w:szCs w:val="24"/>
          <w:lang w:bidi="ar-SA"/>
        </w:rPr>
      </w:pPr>
    </w:p>
    <w:p w14:paraId="4B6CBE86" w14:textId="3B55C953" w:rsidR="008043D6" w:rsidRPr="008043D6" w:rsidRDefault="00C62490" w:rsidP="008043D6">
      <w:pPr>
        <w:spacing w:line="360" w:lineRule="auto"/>
        <w:jc w:val="both"/>
        <w:rPr>
          <w:rFonts w:cs="Arial"/>
          <w:sz w:val="24"/>
          <w:szCs w:val="24"/>
          <w:lang w:bidi="ar-SA"/>
        </w:rPr>
      </w:pPr>
      <w:r w:rsidRPr="008043D6">
        <w:rPr>
          <w:rFonts w:cs="Arial"/>
          <w:i/>
          <w:sz w:val="24"/>
          <w:szCs w:val="24"/>
          <w:lang w:bidi="ar-SA"/>
        </w:rPr>
        <w:t xml:space="preserve">Barcelona, </w:t>
      </w:r>
      <w:r w:rsidR="00911C45">
        <w:rPr>
          <w:rFonts w:cs="Arial"/>
          <w:i/>
          <w:sz w:val="24"/>
          <w:szCs w:val="24"/>
          <w:lang w:bidi="ar-SA"/>
        </w:rPr>
        <w:t>29</w:t>
      </w:r>
      <w:r w:rsidR="00987DB4" w:rsidRPr="008043D6">
        <w:rPr>
          <w:rFonts w:cs="Arial"/>
          <w:i/>
          <w:sz w:val="24"/>
          <w:szCs w:val="24"/>
          <w:lang w:bidi="ar-SA"/>
        </w:rPr>
        <w:t>.</w:t>
      </w:r>
      <w:r w:rsidRPr="008043D6">
        <w:rPr>
          <w:rFonts w:cs="Arial"/>
          <w:i/>
          <w:sz w:val="24"/>
          <w:szCs w:val="24"/>
          <w:lang w:bidi="ar-SA"/>
        </w:rPr>
        <w:t xml:space="preserve"> </w:t>
      </w:r>
      <w:r w:rsidR="008043D6" w:rsidRPr="008043D6">
        <w:rPr>
          <w:rFonts w:cs="Arial"/>
          <w:i/>
          <w:sz w:val="24"/>
          <w:szCs w:val="24"/>
          <w:lang w:bidi="ar-SA"/>
        </w:rPr>
        <w:t>Januar</w:t>
      </w:r>
      <w:r w:rsidR="00BD3FFF" w:rsidRPr="008043D6">
        <w:rPr>
          <w:rFonts w:cs="Arial"/>
          <w:i/>
          <w:sz w:val="24"/>
          <w:szCs w:val="24"/>
          <w:lang w:bidi="ar-SA"/>
        </w:rPr>
        <w:t xml:space="preserve"> 202</w:t>
      </w:r>
      <w:r w:rsidR="008043D6" w:rsidRPr="008043D6">
        <w:rPr>
          <w:rFonts w:cs="Arial"/>
          <w:i/>
          <w:sz w:val="24"/>
          <w:szCs w:val="24"/>
          <w:lang w:bidi="ar-SA"/>
        </w:rPr>
        <w:t>5</w:t>
      </w:r>
      <w:r w:rsidRPr="008043D6">
        <w:rPr>
          <w:rFonts w:cs="Arial"/>
          <w:sz w:val="24"/>
          <w:szCs w:val="24"/>
          <w:lang w:bidi="ar-SA"/>
        </w:rPr>
        <w:t>.</w:t>
      </w:r>
      <w:r w:rsidR="00F919A0" w:rsidRPr="008043D6">
        <w:rPr>
          <w:rFonts w:cs="Arial"/>
          <w:sz w:val="24"/>
          <w:szCs w:val="24"/>
          <w:lang w:bidi="ar-SA"/>
        </w:rPr>
        <w:t xml:space="preserve"> </w:t>
      </w:r>
      <w:r w:rsidR="008043D6" w:rsidRPr="008043D6">
        <w:rPr>
          <w:rFonts w:cs="Arial"/>
          <w:sz w:val="24"/>
          <w:szCs w:val="24"/>
          <w:lang w:bidi="ar-SA"/>
        </w:rPr>
        <w:t>Von der KI-gestützten Produktidentifikation über autonome Förderplattformen bis hin z</w:t>
      </w:r>
      <w:bookmarkStart w:id="0" w:name="_GoBack"/>
      <w:bookmarkEnd w:id="0"/>
      <w:r w:rsidR="008043D6" w:rsidRPr="008043D6">
        <w:rPr>
          <w:rFonts w:cs="Arial"/>
          <w:sz w:val="24"/>
          <w:szCs w:val="24"/>
          <w:lang w:bidi="ar-SA"/>
        </w:rPr>
        <w:t xml:space="preserve">u vollautomatischen Lagern – Kameras sind in der Logistik für die Modernisierung von Abläufen und die Steigerung der Effizienz unverzichtbar geworden. Die European Machine Vision </w:t>
      </w:r>
      <w:proofErr w:type="spellStart"/>
      <w:r w:rsidR="008043D6" w:rsidRPr="008043D6">
        <w:rPr>
          <w:rFonts w:cs="Arial"/>
          <w:sz w:val="24"/>
          <w:szCs w:val="24"/>
          <w:lang w:bidi="ar-SA"/>
        </w:rPr>
        <w:t>Association</w:t>
      </w:r>
      <w:proofErr w:type="spellEnd"/>
      <w:r w:rsidR="008043D6" w:rsidRPr="008043D6">
        <w:rPr>
          <w:rFonts w:cs="Arial"/>
          <w:sz w:val="24"/>
          <w:szCs w:val="24"/>
          <w:lang w:bidi="ar-SA"/>
        </w:rPr>
        <w:t xml:space="preserve"> (EMVA) informiert auf der </w:t>
      </w:r>
      <w:proofErr w:type="spellStart"/>
      <w:r w:rsidR="008043D6" w:rsidRPr="008043D6">
        <w:rPr>
          <w:rFonts w:cs="Arial"/>
          <w:sz w:val="24"/>
          <w:szCs w:val="24"/>
          <w:lang w:bidi="ar-SA"/>
        </w:rPr>
        <w:t>LogiMAT</w:t>
      </w:r>
      <w:proofErr w:type="spellEnd"/>
      <w:r w:rsidR="008043D6" w:rsidRPr="008043D6">
        <w:rPr>
          <w:rFonts w:cs="Arial"/>
          <w:sz w:val="24"/>
          <w:szCs w:val="24"/>
          <w:lang w:bidi="ar-SA"/>
        </w:rPr>
        <w:t xml:space="preserve"> 2025 wieder auf zwei Ausstellungsbereichen ausführlich über die Schlüsseltechnologie Bildverarbeitung. </w:t>
      </w:r>
    </w:p>
    <w:p w14:paraId="2E9A2087" w14:textId="77777777" w:rsidR="008043D6" w:rsidRDefault="008043D6" w:rsidP="008043D6">
      <w:pPr>
        <w:spacing w:line="360" w:lineRule="auto"/>
        <w:jc w:val="both"/>
        <w:rPr>
          <w:rFonts w:cs="Arial"/>
          <w:sz w:val="24"/>
          <w:szCs w:val="24"/>
          <w:lang w:bidi="ar-SA"/>
        </w:rPr>
      </w:pPr>
    </w:p>
    <w:p w14:paraId="25D5EB3B" w14:textId="77777777" w:rsidR="008043D6" w:rsidRPr="008043D6" w:rsidRDefault="008043D6" w:rsidP="008043D6">
      <w:pPr>
        <w:spacing w:line="360" w:lineRule="auto"/>
        <w:jc w:val="both"/>
        <w:rPr>
          <w:rFonts w:cs="Arial"/>
          <w:i/>
          <w:sz w:val="24"/>
          <w:szCs w:val="24"/>
          <w:lang w:bidi="ar-SA"/>
        </w:rPr>
      </w:pPr>
      <w:r w:rsidRPr="008043D6">
        <w:rPr>
          <w:rFonts w:cs="Arial"/>
          <w:i/>
          <w:sz w:val="24"/>
          <w:szCs w:val="24"/>
          <w:lang w:bidi="ar-SA"/>
        </w:rPr>
        <w:t xml:space="preserve">EMVA-Gemeinschaftsstand </w:t>
      </w:r>
    </w:p>
    <w:p w14:paraId="1AADF407" w14:textId="77777777" w:rsidR="008043D6" w:rsidRPr="008043D6" w:rsidRDefault="008043D6" w:rsidP="008043D6">
      <w:pPr>
        <w:spacing w:line="360" w:lineRule="auto"/>
        <w:jc w:val="both"/>
        <w:rPr>
          <w:rFonts w:cs="Arial"/>
          <w:sz w:val="24"/>
          <w:szCs w:val="24"/>
          <w:lang w:bidi="ar-SA"/>
        </w:rPr>
      </w:pPr>
      <w:r w:rsidRPr="008043D6">
        <w:rPr>
          <w:rFonts w:cs="Arial"/>
          <w:sz w:val="24"/>
          <w:szCs w:val="24"/>
          <w:lang w:bidi="ar-SA"/>
        </w:rPr>
        <w:t xml:space="preserve">Am Gemeinschaftsstand in Halle 2 zeigen EMVA-Mitgliedsunternehmen ihre Lösungskompetenz für Bildverarbeitungsanwendungen in der Intralogistik. Mit dabei sind dieses Jahr unter anderem die Unternehmen ADVANTECH Europe B.V., </w:t>
      </w:r>
      <w:proofErr w:type="spellStart"/>
      <w:r w:rsidRPr="008043D6">
        <w:rPr>
          <w:rFonts w:cs="Arial"/>
          <w:sz w:val="24"/>
          <w:szCs w:val="24"/>
          <w:lang w:bidi="ar-SA"/>
        </w:rPr>
        <w:t>Roboception</w:t>
      </w:r>
      <w:proofErr w:type="spellEnd"/>
      <w:r w:rsidRPr="008043D6">
        <w:rPr>
          <w:rFonts w:cs="Arial"/>
          <w:sz w:val="24"/>
          <w:szCs w:val="24"/>
          <w:lang w:bidi="ar-SA"/>
        </w:rPr>
        <w:t xml:space="preserve"> GmbH, OPT Machine Vision GmbH, </w:t>
      </w:r>
      <w:proofErr w:type="spellStart"/>
      <w:r w:rsidRPr="008043D6">
        <w:rPr>
          <w:rFonts w:cs="Arial"/>
          <w:sz w:val="24"/>
          <w:szCs w:val="24"/>
          <w:lang w:bidi="ar-SA"/>
        </w:rPr>
        <w:t>Effilux</w:t>
      </w:r>
      <w:proofErr w:type="spellEnd"/>
      <w:r w:rsidRPr="008043D6">
        <w:rPr>
          <w:rFonts w:cs="Arial"/>
          <w:sz w:val="24"/>
          <w:szCs w:val="24"/>
          <w:lang w:bidi="ar-SA"/>
        </w:rPr>
        <w:t xml:space="preserve"> SAS, Smart Vision </w:t>
      </w:r>
      <w:proofErr w:type="spellStart"/>
      <w:r w:rsidRPr="008043D6">
        <w:rPr>
          <w:rFonts w:cs="Arial"/>
          <w:sz w:val="24"/>
          <w:szCs w:val="24"/>
          <w:lang w:bidi="ar-SA"/>
        </w:rPr>
        <w:t>Lights</w:t>
      </w:r>
      <w:proofErr w:type="spellEnd"/>
      <w:r w:rsidRPr="008043D6">
        <w:rPr>
          <w:rFonts w:cs="Arial"/>
          <w:sz w:val="24"/>
          <w:szCs w:val="24"/>
          <w:lang w:bidi="ar-SA"/>
        </w:rPr>
        <w:t xml:space="preserve">, und </w:t>
      </w:r>
      <w:proofErr w:type="spellStart"/>
      <w:r w:rsidRPr="008043D6">
        <w:rPr>
          <w:rFonts w:cs="Arial"/>
          <w:sz w:val="24"/>
          <w:szCs w:val="24"/>
          <w:lang w:bidi="ar-SA"/>
        </w:rPr>
        <w:t>Murrelektronik</w:t>
      </w:r>
      <w:proofErr w:type="spellEnd"/>
      <w:r w:rsidRPr="008043D6">
        <w:rPr>
          <w:rFonts w:cs="Arial"/>
          <w:sz w:val="24"/>
          <w:szCs w:val="24"/>
          <w:lang w:bidi="ar-SA"/>
        </w:rPr>
        <w:t xml:space="preserve"> GmbH. Am Stand willkommen sind Messebesucher mit und ohne Bildverarbeitungserfahrung, die mit den Unternehmensexperten vor Ort über konkrete Projekte wie auch die grundsätzlichen Vorteile und Einsatzmöglichkeiten von Bildverarbeitung in der Intralogistik sprechen können. Daneben präsentiert sich die EMVA mit ihrem Angebot an Verbandsleistungen und Events den Besuchern. Wo: Halle2, Stand C18.</w:t>
      </w:r>
    </w:p>
    <w:p w14:paraId="1E776FDC" w14:textId="77777777" w:rsidR="008043D6" w:rsidRPr="008043D6" w:rsidRDefault="008043D6" w:rsidP="008043D6">
      <w:pPr>
        <w:spacing w:line="360" w:lineRule="auto"/>
        <w:jc w:val="both"/>
        <w:rPr>
          <w:rFonts w:cs="Arial"/>
          <w:i/>
          <w:sz w:val="24"/>
          <w:szCs w:val="24"/>
          <w:lang w:bidi="ar-SA"/>
        </w:rPr>
      </w:pPr>
      <w:r w:rsidRPr="008043D6">
        <w:rPr>
          <w:rFonts w:cs="Arial"/>
          <w:i/>
          <w:sz w:val="24"/>
          <w:szCs w:val="24"/>
          <w:lang w:bidi="ar-SA"/>
        </w:rPr>
        <w:lastRenderedPageBreak/>
        <w:t xml:space="preserve">Expertenforum in der </w:t>
      </w:r>
      <w:proofErr w:type="spellStart"/>
      <w:r w:rsidRPr="008043D6">
        <w:rPr>
          <w:rFonts w:cs="Arial"/>
          <w:i/>
          <w:sz w:val="24"/>
          <w:szCs w:val="24"/>
          <w:lang w:bidi="ar-SA"/>
        </w:rPr>
        <w:t>LogiMAT</w:t>
      </w:r>
      <w:proofErr w:type="spellEnd"/>
      <w:r w:rsidRPr="008043D6">
        <w:rPr>
          <w:rFonts w:cs="Arial"/>
          <w:i/>
          <w:sz w:val="24"/>
          <w:szCs w:val="24"/>
          <w:lang w:bidi="ar-SA"/>
        </w:rPr>
        <w:t xml:space="preserve"> Arena</w:t>
      </w:r>
    </w:p>
    <w:p w14:paraId="7A6967FF" w14:textId="670B110D" w:rsidR="008043D6" w:rsidRPr="00724D35" w:rsidRDefault="008043D6" w:rsidP="008043D6">
      <w:pPr>
        <w:spacing w:line="360" w:lineRule="auto"/>
        <w:jc w:val="both"/>
        <w:rPr>
          <w:rFonts w:cs="Arial"/>
          <w:sz w:val="24"/>
          <w:szCs w:val="24"/>
          <w:lang w:bidi="ar-SA"/>
        </w:rPr>
      </w:pPr>
      <w:r w:rsidRPr="008043D6">
        <w:rPr>
          <w:rFonts w:cs="Arial"/>
          <w:sz w:val="24"/>
          <w:szCs w:val="24"/>
          <w:lang w:bidi="ar-SA"/>
        </w:rPr>
        <w:t xml:space="preserve">Im Expertenforum der </w:t>
      </w:r>
      <w:proofErr w:type="spellStart"/>
      <w:r w:rsidRPr="008043D6">
        <w:rPr>
          <w:rFonts w:cs="Arial"/>
          <w:sz w:val="24"/>
          <w:szCs w:val="24"/>
          <w:lang w:bidi="ar-SA"/>
        </w:rPr>
        <w:t>LogiMAT</w:t>
      </w:r>
      <w:proofErr w:type="spellEnd"/>
      <w:r w:rsidRPr="008043D6">
        <w:rPr>
          <w:rFonts w:cs="Arial"/>
          <w:sz w:val="24"/>
          <w:szCs w:val="24"/>
          <w:lang w:bidi="ar-SA"/>
        </w:rPr>
        <w:t xml:space="preserve"> Arena (Atrium Eingang Ost) präsentiert die EMVA in einer Reihe von Kurzpräsentationen die spannendsten Möglichkeiten an der Schnittstelle von Bildverarbeitung und Logistik. Darin zeigen EMVA-Mitgliedsunternehmen anschaulich, wie diese innovativen Lösungen mit hohem Anwendernutzten die Automatisierung in der Intralogistik verbessern und wie KI und maschinelles Sehen Logistikprozesse optimieren können. Wann: Dienstag, 11. März von 15:00-15:50 Uhr.</w:t>
      </w:r>
    </w:p>
    <w:p w14:paraId="2E3F4DA9" w14:textId="71C62B5C" w:rsidR="00724D35" w:rsidRPr="00724D35" w:rsidRDefault="00724D35" w:rsidP="00724D35">
      <w:pPr>
        <w:spacing w:line="360" w:lineRule="auto"/>
        <w:jc w:val="both"/>
        <w:rPr>
          <w:rFonts w:cs="Arial"/>
          <w:sz w:val="24"/>
          <w:szCs w:val="24"/>
          <w:lang w:bidi="ar-SA"/>
        </w:rPr>
      </w:pPr>
      <w:r w:rsidRPr="00724D35">
        <w:rPr>
          <w:rFonts w:cs="Arial"/>
          <w:sz w:val="24"/>
          <w:szCs w:val="24"/>
          <w:lang w:bidi="ar-SA"/>
        </w:rPr>
        <w:t xml:space="preserve"> </w:t>
      </w:r>
    </w:p>
    <w:p w14:paraId="39A8BDA1" w14:textId="77777777" w:rsidR="00724D35" w:rsidRDefault="00724D35" w:rsidP="00724D35">
      <w:pPr>
        <w:spacing w:line="360" w:lineRule="auto"/>
        <w:jc w:val="both"/>
        <w:rPr>
          <w:rFonts w:cs="Arial"/>
          <w:sz w:val="24"/>
          <w:szCs w:val="24"/>
          <w:lang w:bidi="ar-SA"/>
        </w:rPr>
      </w:pPr>
    </w:p>
    <w:p w14:paraId="4172DAE4" w14:textId="77777777" w:rsidR="00724D35" w:rsidRDefault="00724D35" w:rsidP="00724D35">
      <w:pPr>
        <w:spacing w:line="360" w:lineRule="auto"/>
        <w:jc w:val="both"/>
        <w:rPr>
          <w:rFonts w:cs="Arial"/>
          <w:sz w:val="24"/>
          <w:szCs w:val="24"/>
          <w:lang w:bidi="ar-SA"/>
        </w:rPr>
      </w:pPr>
    </w:p>
    <w:p w14:paraId="69DE97BC" w14:textId="77777777" w:rsidR="008043D6" w:rsidRDefault="008043D6" w:rsidP="00724D35">
      <w:pPr>
        <w:spacing w:line="360" w:lineRule="auto"/>
        <w:jc w:val="both"/>
        <w:rPr>
          <w:rFonts w:cs="Arial"/>
          <w:sz w:val="24"/>
          <w:szCs w:val="24"/>
          <w:lang w:bidi="ar-SA"/>
        </w:rPr>
      </w:pPr>
    </w:p>
    <w:p w14:paraId="1B6FE615" w14:textId="77777777" w:rsidR="008043D6" w:rsidRDefault="008043D6" w:rsidP="00724D35">
      <w:pPr>
        <w:spacing w:line="360" w:lineRule="auto"/>
        <w:jc w:val="both"/>
        <w:rPr>
          <w:rFonts w:cs="Arial"/>
          <w:sz w:val="24"/>
          <w:szCs w:val="24"/>
          <w:lang w:bidi="ar-SA"/>
        </w:rPr>
      </w:pPr>
    </w:p>
    <w:p w14:paraId="2EDA84DA" w14:textId="77777777" w:rsidR="008043D6" w:rsidRDefault="008043D6" w:rsidP="00724D35">
      <w:pPr>
        <w:spacing w:line="360" w:lineRule="auto"/>
        <w:jc w:val="both"/>
        <w:rPr>
          <w:rFonts w:cs="Arial"/>
          <w:sz w:val="24"/>
          <w:szCs w:val="24"/>
          <w:lang w:bidi="ar-SA"/>
        </w:rPr>
      </w:pPr>
    </w:p>
    <w:p w14:paraId="10277524" w14:textId="77777777" w:rsidR="008043D6" w:rsidRDefault="008043D6" w:rsidP="00724D35">
      <w:pPr>
        <w:spacing w:line="360" w:lineRule="auto"/>
        <w:jc w:val="both"/>
        <w:rPr>
          <w:rFonts w:cs="Arial"/>
          <w:sz w:val="24"/>
          <w:szCs w:val="24"/>
          <w:lang w:bidi="ar-SA"/>
        </w:rPr>
      </w:pPr>
    </w:p>
    <w:p w14:paraId="54C5A6AA" w14:textId="77777777" w:rsidR="008043D6" w:rsidRDefault="008043D6" w:rsidP="00724D35">
      <w:pPr>
        <w:spacing w:line="360" w:lineRule="auto"/>
        <w:jc w:val="both"/>
        <w:rPr>
          <w:rFonts w:cs="Arial"/>
          <w:sz w:val="24"/>
          <w:szCs w:val="24"/>
          <w:lang w:bidi="ar-SA"/>
        </w:rPr>
      </w:pPr>
    </w:p>
    <w:p w14:paraId="3D97B7A0" w14:textId="77777777" w:rsidR="008043D6" w:rsidRDefault="008043D6" w:rsidP="00724D35">
      <w:pPr>
        <w:spacing w:line="360" w:lineRule="auto"/>
        <w:jc w:val="both"/>
        <w:rPr>
          <w:rFonts w:cs="Arial"/>
          <w:sz w:val="24"/>
          <w:szCs w:val="24"/>
          <w:lang w:bidi="ar-SA"/>
        </w:rPr>
      </w:pPr>
    </w:p>
    <w:p w14:paraId="4BE3596B" w14:textId="77777777" w:rsidR="00724D35" w:rsidRDefault="00724D35" w:rsidP="00724D35">
      <w:pPr>
        <w:spacing w:line="360" w:lineRule="auto"/>
        <w:jc w:val="both"/>
        <w:rPr>
          <w:rFonts w:cs="Arial"/>
          <w:sz w:val="24"/>
          <w:szCs w:val="24"/>
          <w:lang w:bidi="ar-SA"/>
        </w:rPr>
      </w:pPr>
    </w:p>
    <w:p w14:paraId="6BEA474B" w14:textId="77777777" w:rsidR="00724D35" w:rsidRDefault="00724D35" w:rsidP="00724D35">
      <w:pPr>
        <w:spacing w:line="360" w:lineRule="auto"/>
        <w:jc w:val="both"/>
        <w:rPr>
          <w:rFonts w:cs="Arial"/>
          <w:sz w:val="24"/>
          <w:szCs w:val="24"/>
          <w:lang w:bidi="ar-SA"/>
        </w:rPr>
      </w:pPr>
    </w:p>
    <w:p w14:paraId="15BDF7E4" w14:textId="77777777" w:rsidR="00724D35" w:rsidRDefault="00724D35" w:rsidP="00724D35">
      <w:pPr>
        <w:spacing w:line="360" w:lineRule="auto"/>
        <w:jc w:val="both"/>
        <w:rPr>
          <w:rFonts w:cs="Arial"/>
          <w:sz w:val="24"/>
          <w:szCs w:val="24"/>
          <w:lang w:bidi="ar-SA"/>
        </w:rPr>
      </w:pPr>
    </w:p>
    <w:p w14:paraId="6E4443A1" w14:textId="77777777" w:rsidR="00724D35" w:rsidRPr="00724D35" w:rsidRDefault="00724D35" w:rsidP="00724D35">
      <w:pPr>
        <w:spacing w:line="360" w:lineRule="auto"/>
        <w:jc w:val="both"/>
        <w:rPr>
          <w:rFonts w:cs="Arial"/>
          <w:sz w:val="20"/>
          <w:szCs w:val="20"/>
          <w:lang w:bidi="ar-SA"/>
        </w:rPr>
      </w:pPr>
    </w:p>
    <w:p w14:paraId="6F309AD0" w14:textId="77777777" w:rsidR="00F12A1F" w:rsidRPr="00724D35" w:rsidRDefault="00F12A1F" w:rsidP="00F12A1F">
      <w:pPr>
        <w:suppressAutoHyphens w:val="0"/>
        <w:spacing w:line="360" w:lineRule="auto"/>
        <w:jc w:val="both"/>
        <w:rPr>
          <w:rFonts w:cs="Arial"/>
          <w:sz w:val="20"/>
          <w:szCs w:val="20"/>
          <w:lang w:bidi="ar-SA"/>
        </w:rPr>
      </w:pPr>
    </w:p>
    <w:p w14:paraId="6874483D" w14:textId="77777777" w:rsidR="00C62490" w:rsidRPr="00724D35" w:rsidRDefault="00C62490" w:rsidP="00C62490">
      <w:pPr>
        <w:suppressAutoHyphens w:val="0"/>
        <w:spacing w:line="360" w:lineRule="auto"/>
        <w:jc w:val="both"/>
        <w:rPr>
          <w:rFonts w:cs="Arial"/>
          <w:sz w:val="20"/>
          <w:szCs w:val="20"/>
          <w:highlight w:val="yellow"/>
          <w:lang w:bidi="ar-SA"/>
        </w:rPr>
      </w:pPr>
    </w:p>
    <w:p w14:paraId="545A1C6A" w14:textId="429FF59C" w:rsidR="00895B39" w:rsidRPr="00F253D9" w:rsidRDefault="00895B39" w:rsidP="00C62490">
      <w:pPr>
        <w:spacing w:line="360" w:lineRule="auto"/>
        <w:jc w:val="both"/>
        <w:rPr>
          <w:rFonts w:cs="Arial"/>
          <w:b/>
          <w:sz w:val="20"/>
          <w:szCs w:val="20"/>
          <w:lang w:bidi="ar-SA"/>
        </w:rPr>
      </w:pPr>
      <w:r w:rsidRPr="00F253D9">
        <w:rPr>
          <w:rFonts w:cs="Arial"/>
          <w:b/>
          <w:sz w:val="20"/>
          <w:szCs w:val="20"/>
          <w:lang w:bidi="ar-SA"/>
        </w:rPr>
        <w:t>Über die EMVA</w:t>
      </w:r>
    </w:p>
    <w:p w14:paraId="0C98700C" w14:textId="69EB3625" w:rsidR="009913FC" w:rsidRPr="001F4E1E" w:rsidRDefault="00172697" w:rsidP="00CF3E09">
      <w:pPr>
        <w:suppressAutoHyphens w:val="0"/>
        <w:spacing w:line="360" w:lineRule="auto"/>
        <w:jc w:val="both"/>
        <w:rPr>
          <w:rFonts w:eastAsia="Arial" w:cs="Arial"/>
          <w:b/>
          <w:sz w:val="20"/>
          <w:szCs w:val="20"/>
          <w:lang w:val="en" w:bidi="ar-SA"/>
        </w:rPr>
      </w:pPr>
      <w:r w:rsidRPr="001F4E1E">
        <w:rPr>
          <w:rFonts w:cs="Arial"/>
          <w:sz w:val="20"/>
          <w:szCs w:val="20"/>
          <w:lang w:bidi="ar-SA"/>
        </w:rPr>
        <w:t xml:space="preserve">Die European Machine Vision </w:t>
      </w:r>
      <w:proofErr w:type="spellStart"/>
      <w:r w:rsidRPr="001F4E1E">
        <w:rPr>
          <w:rFonts w:cs="Arial"/>
          <w:sz w:val="20"/>
          <w:szCs w:val="20"/>
          <w:lang w:bidi="ar-SA"/>
        </w:rPr>
        <w:t>Association</w:t>
      </w:r>
      <w:proofErr w:type="spellEnd"/>
      <w:r w:rsidRPr="001F4E1E">
        <w:rPr>
          <w:rFonts w:cs="Arial"/>
          <w:sz w:val="20"/>
          <w:szCs w:val="20"/>
          <w:lang w:bidi="ar-SA"/>
        </w:rPr>
        <w:t xml:space="preserve"> (EMVA) ist ein </w:t>
      </w:r>
      <w:r w:rsidR="00152585" w:rsidRPr="001F4E1E">
        <w:rPr>
          <w:rFonts w:cs="Arial"/>
          <w:sz w:val="20"/>
          <w:szCs w:val="20"/>
          <w:lang w:bidi="ar-SA"/>
        </w:rPr>
        <w:t xml:space="preserve">2003 gegründeter, </w:t>
      </w:r>
      <w:r w:rsidRPr="001F4E1E">
        <w:rPr>
          <w:rFonts w:cs="Arial"/>
          <w:sz w:val="20"/>
          <w:szCs w:val="20"/>
          <w:lang w:bidi="ar-SA"/>
        </w:rPr>
        <w:t>gemeinnütziger und nicht-kommerzieller Verband, der die Bildverarbeitungsindustrie in Europa vertritt. Er ist offen für alle Organisati</w:t>
      </w:r>
      <w:r w:rsidRPr="001F4E1E">
        <w:rPr>
          <w:rFonts w:cs="Arial"/>
          <w:sz w:val="20"/>
          <w:szCs w:val="20"/>
          <w:lang w:bidi="ar-SA"/>
        </w:rPr>
        <w:t>o</w:t>
      </w:r>
      <w:r w:rsidRPr="001F4E1E">
        <w:rPr>
          <w:rFonts w:cs="Arial"/>
          <w:sz w:val="20"/>
          <w:szCs w:val="20"/>
          <w:lang w:bidi="ar-SA"/>
        </w:rPr>
        <w:t>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w:t>
      </w:r>
      <w:r w:rsidRPr="001F4E1E">
        <w:rPr>
          <w:rFonts w:cs="Arial"/>
          <w:sz w:val="20"/>
          <w:szCs w:val="20"/>
          <w:lang w:bidi="ar-SA"/>
        </w:rPr>
        <w:t>e</w:t>
      </w:r>
      <w:r w:rsidRPr="001F4E1E">
        <w:rPr>
          <w:rFonts w:cs="Arial"/>
          <w:sz w:val="20"/>
          <w:szCs w:val="20"/>
          <w:lang w:bidi="ar-SA"/>
        </w:rPr>
        <w:t xml:space="preserve">rungs- und Kooperationsaktivitäten der EMVA. </w:t>
      </w:r>
      <w:hyperlink r:id="rId15"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1F4E1E">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8C35E" w14:textId="77777777" w:rsidR="00F9467C" w:rsidRDefault="00F9467C">
      <w:r>
        <w:separator/>
      </w:r>
    </w:p>
  </w:endnote>
  <w:endnote w:type="continuationSeparator" w:id="0">
    <w:p w14:paraId="576CFB8A" w14:textId="77777777" w:rsidR="00F9467C" w:rsidRDefault="00F94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911C45" w14:paraId="67DB6744" w14:textId="77777777">
      <w:tc>
        <w:tcPr>
          <w:tcW w:w="3213" w:type="dxa"/>
          <w:shd w:val="clear" w:color="auto" w:fill="auto"/>
        </w:tcPr>
        <w:p w14:paraId="094F712A" w14:textId="77777777" w:rsidR="00310389" w:rsidRDefault="00C35041">
          <w:pPr>
            <w:widowControl w:val="0"/>
            <w:rPr>
              <w:sz w:val="14"/>
              <w:szCs w:val="14"/>
              <w:lang w:val="es-ES"/>
            </w:rPr>
          </w:pPr>
          <w:r w:rsidRPr="008043D6">
            <w:rPr>
              <w:sz w:val="14"/>
              <w:szCs w:val="14"/>
              <w:lang w:val="fr-FR"/>
            </w:rPr>
            <w:t>EMVA -  European Machine Vision Association</w:t>
          </w:r>
          <w:r w:rsidRPr="008043D6">
            <w:rPr>
              <w:sz w:val="14"/>
              <w:szCs w:val="14"/>
              <w:lang w:val="fr-FR"/>
            </w:rPr>
            <w:br/>
          </w:r>
          <w:r>
            <w:rPr>
              <w:sz w:val="14"/>
              <w:szCs w:val="14"/>
              <w:lang w:val="es-ES"/>
            </w:rPr>
            <w:t>Gran Vía de Carles III 84,</w:t>
          </w:r>
        </w:p>
        <w:p w14:paraId="47B5171F" w14:textId="77777777" w:rsidR="00310389" w:rsidRDefault="00C35041">
          <w:pPr>
            <w:widowControl w:val="0"/>
            <w:rPr>
              <w:sz w:val="14"/>
              <w:szCs w:val="14"/>
              <w:lang w:val="en-US"/>
            </w:rPr>
          </w:pPr>
          <w:r w:rsidRPr="008043D6">
            <w:rPr>
              <w:sz w:val="14"/>
              <w:szCs w:val="14"/>
              <w:lang w:val="fr-FR"/>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911C45"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sidRPr="008043D6">
            <w:rPr>
              <w:sz w:val="14"/>
              <w:szCs w:val="14"/>
              <w:lang w:val="fr-FR"/>
            </w:rPr>
            <w:t>EMVA -  European Machine Vision Association</w:t>
          </w:r>
          <w:r w:rsidRPr="008043D6">
            <w:rPr>
              <w:sz w:val="14"/>
              <w:szCs w:val="14"/>
              <w:lang w:val="fr-FR"/>
            </w:rPr>
            <w:br/>
          </w:r>
          <w:r>
            <w:rPr>
              <w:sz w:val="14"/>
              <w:szCs w:val="14"/>
              <w:lang w:val="es-ES"/>
            </w:rPr>
            <w:t>Gran Vía de Carles III 84,</w:t>
          </w:r>
        </w:p>
        <w:p w14:paraId="7D3679FE" w14:textId="77777777" w:rsidR="003D4580" w:rsidRDefault="003D4580" w:rsidP="00664F38">
          <w:pPr>
            <w:widowControl w:val="0"/>
            <w:rPr>
              <w:sz w:val="14"/>
              <w:szCs w:val="14"/>
              <w:lang w:val="en-US"/>
            </w:rPr>
          </w:pPr>
          <w:r w:rsidRPr="008043D6">
            <w:rPr>
              <w:sz w:val="14"/>
              <w:szCs w:val="14"/>
              <w:lang w:val="fr-FR"/>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77105" w14:textId="77777777" w:rsidR="00F9467C" w:rsidRDefault="00F9467C">
      <w:r>
        <w:separator/>
      </w:r>
    </w:p>
  </w:footnote>
  <w:footnote w:type="continuationSeparator" w:id="0">
    <w:p w14:paraId="088D4892" w14:textId="77777777" w:rsidR="00F9467C" w:rsidRDefault="00F94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70B0A" w14:textId="298F9682" w:rsidR="00A05B3F" w:rsidRDefault="00A05B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C2521"/>
    <w:rsid w:val="004C79D6"/>
    <w:rsid w:val="004D1192"/>
    <w:rsid w:val="004D3D77"/>
    <w:rsid w:val="004D53EA"/>
    <w:rsid w:val="004E706A"/>
    <w:rsid w:val="0051106C"/>
    <w:rsid w:val="005158A3"/>
    <w:rsid w:val="005552A8"/>
    <w:rsid w:val="005565F0"/>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D118A"/>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40F19"/>
    <w:rsid w:val="00860167"/>
    <w:rsid w:val="00865E6E"/>
    <w:rsid w:val="00876FB9"/>
    <w:rsid w:val="0089057F"/>
    <w:rsid w:val="00892C63"/>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DEBE4E4E-F850-4F45-8A3A-5039E846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5</cp:revision>
  <cp:lastPrinted>2022-11-10T16:06:00Z</cp:lastPrinted>
  <dcterms:created xsi:type="dcterms:W3CDTF">2025-01-07T09:38:00Z</dcterms:created>
  <dcterms:modified xsi:type="dcterms:W3CDTF">2025-01-28T10:59:00Z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