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EF7D76" w14:textId="77777777" w:rsidR="00161E41" w:rsidRDefault="00D074BE">
      <w:pPr>
        <w:tabs>
          <w:tab w:val="right" w:pos="2268"/>
          <w:tab w:val="right" w:pos="4678"/>
        </w:tabs>
        <w:jc w:val="right"/>
        <w:rPr>
          <w:rFonts w:cs="Arial"/>
          <w:sz w:val="20"/>
          <w:lang w:val="en-US"/>
        </w:rPr>
      </w:pPr>
      <w:r>
        <w:rPr>
          <w:rFonts w:cs="Arial"/>
          <w:sz w:val="16"/>
          <w:szCs w:val="16"/>
          <w:lang w:val="en-US"/>
        </w:rPr>
        <w:tab/>
      </w:r>
    </w:p>
    <w:p w14:paraId="21AD0929" w14:textId="77777777" w:rsidR="00161E41" w:rsidRDefault="00D074BE">
      <w:pPr>
        <w:tabs>
          <w:tab w:val="right" w:pos="2268"/>
          <w:tab w:val="right" w:pos="4678"/>
        </w:tabs>
        <w:jc w:val="right"/>
        <w:rPr>
          <w:rFonts w:cs="Arial"/>
          <w:sz w:val="20"/>
          <w:lang w:val="en-US"/>
        </w:rPr>
      </w:pPr>
      <w:r>
        <w:rPr>
          <w:sz w:val="20"/>
          <w:lang w:val="en-US"/>
        </w:rPr>
        <w:t>Andreas Breyer</w:t>
      </w:r>
      <w:r>
        <w:rPr>
          <w:sz w:val="20"/>
          <w:lang w:val="en-US"/>
        </w:rPr>
        <w:br/>
        <w:t xml:space="preserve"> </w:t>
      </w:r>
      <w:r>
        <w:rPr>
          <w:sz w:val="20"/>
          <w:lang w:val="en-US"/>
        </w:rPr>
        <w:tab/>
      </w:r>
      <w:r>
        <w:rPr>
          <w:sz w:val="20"/>
          <w:lang w:val="en-US"/>
        </w:rPr>
        <w:tab/>
        <w:t>Manager Media Relations</w:t>
      </w:r>
      <w:r>
        <w:rPr>
          <w:sz w:val="20"/>
          <w:lang w:val="en-US"/>
        </w:rPr>
        <w:br/>
      </w:r>
      <w:r>
        <w:rPr>
          <w:sz w:val="20"/>
          <w:lang w:val="en-US"/>
        </w:rPr>
        <w:br/>
      </w:r>
      <w:r>
        <w:rPr>
          <w:sz w:val="16"/>
          <w:szCs w:val="16"/>
          <w:lang w:val="en-US"/>
        </w:rPr>
        <w:t xml:space="preserve"> </w:t>
      </w:r>
      <w:r>
        <w:rPr>
          <w:sz w:val="16"/>
          <w:szCs w:val="16"/>
          <w:lang w:val="en-US"/>
        </w:rPr>
        <w:tab/>
        <w:t>Mobile</w:t>
      </w:r>
      <w:r>
        <w:rPr>
          <w:sz w:val="20"/>
          <w:lang w:val="en-US"/>
        </w:rPr>
        <w:tab/>
        <w:t>+49 151 1242 8585</w:t>
      </w:r>
      <w:r>
        <w:rPr>
          <w:sz w:val="20"/>
          <w:lang w:val="en-US"/>
        </w:rPr>
        <w:br/>
      </w:r>
      <w:r>
        <w:rPr>
          <w:sz w:val="16"/>
          <w:szCs w:val="16"/>
          <w:lang w:val="en-US"/>
        </w:rPr>
        <w:t xml:space="preserve"> </w:t>
      </w:r>
      <w:r>
        <w:rPr>
          <w:sz w:val="16"/>
          <w:szCs w:val="16"/>
          <w:lang w:val="en-US"/>
        </w:rPr>
        <w:tab/>
        <w:t>E-Mail</w:t>
      </w:r>
      <w:r>
        <w:rPr>
          <w:sz w:val="20"/>
          <w:lang w:val="en-US"/>
        </w:rPr>
        <w:tab/>
        <w:t>press@emva.org</w:t>
      </w:r>
      <w:r>
        <w:rPr>
          <w:sz w:val="20"/>
          <w:lang w:val="en-US"/>
        </w:rPr>
        <w:br/>
      </w:r>
      <w:r>
        <w:rPr>
          <w:rFonts w:cs="Arial"/>
          <w:sz w:val="20"/>
          <w:lang w:val="en-US"/>
        </w:rPr>
        <w:br/>
        <w:t xml:space="preserve"> </w:t>
      </w:r>
      <w:r>
        <w:rPr>
          <w:rFonts w:cs="Arial"/>
          <w:sz w:val="20"/>
          <w:lang w:val="en-US"/>
        </w:rPr>
        <w:tab/>
      </w:r>
      <w:r>
        <w:rPr>
          <w:rFonts w:cs="Arial"/>
          <w:sz w:val="20"/>
          <w:lang w:val="en-US"/>
        </w:rPr>
        <w:tab/>
      </w:r>
      <w:r>
        <w:rPr>
          <w:rFonts w:cs="Arial"/>
          <w:sz w:val="16"/>
          <w:szCs w:val="16"/>
          <w:lang w:val="en-US"/>
        </w:rPr>
        <w:t xml:space="preserve"> </w:t>
      </w:r>
      <w:r>
        <w:rPr>
          <w:rFonts w:cs="Arial"/>
          <w:sz w:val="16"/>
          <w:szCs w:val="16"/>
          <w:lang w:val="en-US"/>
        </w:rPr>
        <w:tab/>
      </w:r>
      <w:r>
        <w:rPr>
          <w:rFonts w:cs="Arial"/>
          <w:sz w:val="20"/>
          <w:lang w:val="en-US"/>
        </w:rPr>
        <w:br/>
      </w:r>
      <w:r>
        <w:rPr>
          <w:rFonts w:cs="Arial"/>
          <w:sz w:val="16"/>
          <w:szCs w:val="16"/>
          <w:lang w:val="en-US"/>
        </w:rPr>
        <w:tab/>
      </w:r>
      <w:r>
        <w:rPr>
          <w:rFonts w:cs="Arial"/>
          <w:sz w:val="20"/>
          <w:lang w:val="en-US"/>
        </w:rPr>
        <w:br/>
      </w:r>
      <w:r>
        <w:rPr>
          <w:rFonts w:cs="Arial"/>
          <w:sz w:val="20"/>
          <w:lang w:val="en-US"/>
        </w:rPr>
        <w:br/>
      </w:r>
      <w:r>
        <w:rPr>
          <w:rFonts w:cs="Arial"/>
          <w:sz w:val="16"/>
          <w:szCs w:val="16"/>
          <w:lang w:val="en-US"/>
        </w:rPr>
        <w:t xml:space="preserve"> </w:t>
      </w:r>
      <w:r>
        <w:rPr>
          <w:rFonts w:cs="Arial"/>
          <w:sz w:val="16"/>
          <w:szCs w:val="16"/>
          <w:lang w:val="en-US"/>
        </w:rPr>
        <w:tab/>
      </w:r>
      <w:r>
        <w:rPr>
          <w:rFonts w:cs="Arial"/>
          <w:sz w:val="20"/>
          <w:lang w:val="en-US"/>
        </w:rPr>
        <w:tab/>
      </w:r>
      <w:r>
        <w:rPr>
          <w:rFonts w:cs="Arial"/>
          <w:sz w:val="20"/>
          <w:lang w:val="en-US"/>
        </w:rPr>
        <w:tab/>
      </w:r>
      <w:r>
        <w:rPr>
          <w:rFonts w:cs="Arial"/>
          <w:sz w:val="20"/>
          <w:lang w:val="en-US"/>
        </w:rPr>
        <w:tab/>
      </w:r>
      <w:r>
        <w:rPr>
          <w:rFonts w:cs="Arial"/>
          <w:sz w:val="20"/>
          <w:lang w:val="en-US"/>
        </w:rPr>
        <w:tab/>
      </w:r>
      <w:r>
        <w:rPr>
          <w:rFonts w:cs="Arial"/>
          <w:sz w:val="20"/>
          <w:lang w:val="en-US"/>
        </w:rPr>
        <w:tab/>
      </w:r>
      <w:r>
        <w:rPr>
          <w:rFonts w:cs="Arial"/>
          <w:sz w:val="20"/>
          <w:lang w:val="en-US"/>
        </w:rPr>
        <w:tab/>
      </w:r>
      <w:r>
        <w:rPr>
          <w:rFonts w:cs="Arial"/>
          <w:sz w:val="20"/>
          <w:lang w:val="en-US"/>
        </w:rPr>
        <w:tab/>
      </w:r>
      <w:r>
        <w:rPr>
          <w:rFonts w:cs="Arial"/>
          <w:sz w:val="20"/>
          <w:lang w:val="en-US"/>
        </w:rPr>
        <w:tab/>
      </w:r>
    </w:p>
    <w:p w14:paraId="064535F3" w14:textId="77777777" w:rsidR="00161E41" w:rsidRDefault="00BC0F58">
      <w:pPr>
        <w:tabs>
          <w:tab w:val="right" w:pos="2268"/>
          <w:tab w:val="right" w:pos="4678"/>
        </w:tabs>
        <w:jc w:val="right"/>
        <w:rPr>
          <w:rFonts w:cs="Arial"/>
          <w:sz w:val="20"/>
          <w:lang w:val="en-US"/>
        </w:rPr>
      </w:pPr>
      <w:r>
        <w:rPr>
          <w:rFonts w:cs="Arial"/>
          <w:sz w:val="20"/>
          <w:lang w:val="en-US"/>
        </w:rPr>
        <w:t>21</w:t>
      </w:r>
      <w:r w:rsidR="00D074BE">
        <w:rPr>
          <w:rFonts w:cs="Arial"/>
          <w:sz w:val="20"/>
          <w:lang w:val="en-US"/>
        </w:rPr>
        <w:t xml:space="preserve"> </w:t>
      </w:r>
      <w:r>
        <w:rPr>
          <w:rFonts w:cs="Arial"/>
          <w:sz w:val="20"/>
          <w:lang w:val="en-US"/>
        </w:rPr>
        <w:t>June</w:t>
      </w:r>
      <w:r w:rsidR="00D074BE">
        <w:rPr>
          <w:rFonts w:cs="Arial"/>
          <w:sz w:val="20"/>
          <w:lang w:val="en-US"/>
        </w:rPr>
        <w:t>, 2021</w:t>
      </w:r>
    </w:p>
    <w:p w14:paraId="28336CC4" w14:textId="77777777" w:rsidR="00161E41" w:rsidRDefault="00161E41">
      <w:pPr>
        <w:tabs>
          <w:tab w:val="right" w:pos="2268"/>
          <w:tab w:val="right" w:pos="4678"/>
        </w:tabs>
        <w:jc w:val="right"/>
        <w:rPr>
          <w:rFonts w:cs="Arial"/>
          <w:lang w:val="en-US"/>
        </w:rPr>
      </w:pPr>
    </w:p>
    <w:p w14:paraId="57E06B9A" w14:textId="77777777" w:rsidR="00161E41" w:rsidRDefault="00D074BE">
      <w:pPr>
        <w:framePr w:w="4780" w:h="2353" w:hRule="exact" w:wrap="auto" w:vAnchor="page" w:hAnchor="page" w:x="1377" w:y="2713"/>
        <w:rPr>
          <w:rFonts w:cs="Arial"/>
          <w:lang w:val="en-US"/>
        </w:rPr>
      </w:pPr>
      <w:r>
        <w:rPr>
          <w:rFonts w:cs="Arial"/>
          <w:lang w:val="en-US"/>
        </w:rPr>
        <w:br/>
      </w:r>
      <w:r>
        <w:rPr>
          <w:rFonts w:cs="Arial"/>
          <w:b/>
          <w:sz w:val="28"/>
          <w:lang w:val="en-US"/>
        </w:rPr>
        <w:t>PRESS RELEASE</w:t>
      </w:r>
      <w:r>
        <w:rPr>
          <w:rFonts w:cs="Arial"/>
          <w:lang w:val="en-US"/>
        </w:rPr>
        <w:br/>
      </w:r>
      <w:r>
        <w:rPr>
          <w:rFonts w:cs="Arial"/>
          <w:lang w:val="en-US"/>
        </w:rPr>
        <w:br/>
        <w:t>for immediate release</w:t>
      </w:r>
      <w:r>
        <w:rPr>
          <w:rFonts w:cs="Arial"/>
          <w:lang w:val="en-US"/>
        </w:rPr>
        <w:br/>
      </w:r>
      <w:r>
        <w:rPr>
          <w:rFonts w:cs="Arial"/>
          <w:lang w:val="en-US"/>
        </w:rPr>
        <w:br/>
      </w:r>
      <w:r>
        <w:rPr>
          <w:rFonts w:cs="Arial"/>
          <w:lang w:val="en-US"/>
        </w:rPr>
        <w:br/>
      </w:r>
      <w:r>
        <w:rPr>
          <w:rFonts w:cs="Arial"/>
          <w:lang w:val="en-US"/>
        </w:rPr>
        <w:br/>
      </w:r>
      <w:r>
        <w:rPr>
          <w:rFonts w:cs="Arial"/>
          <w:lang w:val="en-US"/>
        </w:rPr>
        <w:br/>
      </w:r>
    </w:p>
    <w:p w14:paraId="578CC8F6" w14:textId="77777777" w:rsidR="00161E41" w:rsidRDefault="00D074BE">
      <w:pPr>
        <w:spacing w:after="240"/>
        <w:ind w:hanging="993"/>
        <w:rPr>
          <w:rFonts w:cs="Arial"/>
          <w:lang w:val="en-US"/>
        </w:rPr>
      </w:pPr>
      <w:r>
        <w:rPr>
          <w:rFonts w:cs="Arial"/>
          <w:sz w:val="12"/>
          <w:szCs w:val="12"/>
          <w:lang w:val="en-US"/>
        </w:rPr>
        <w:t>_</w:t>
      </w:r>
    </w:p>
    <w:p w14:paraId="4F067349" w14:textId="77777777" w:rsidR="00161E41" w:rsidRPr="00BC0F58" w:rsidRDefault="00161E41">
      <w:pPr>
        <w:rPr>
          <w:lang w:val="en-US"/>
        </w:rPr>
        <w:sectPr w:rsidR="00161E41" w:rsidRPr="00BC0F58">
          <w:headerReference w:type="default" r:id="rId8"/>
          <w:headerReference w:type="first" r:id="rId9"/>
          <w:footerReference w:type="first" r:id="rId10"/>
          <w:pgSz w:w="11906" w:h="16838"/>
          <w:pgMar w:top="2977" w:right="707" w:bottom="1985" w:left="1418" w:header="1230" w:footer="188" w:gutter="0"/>
          <w:cols w:space="720"/>
          <w:formProt w:val="0"/>
          <w:titlePg/>
          <w:docGrid w:linePitch="600" w:charSpace="36864"/>
        </w:sectPr>
      </w:pPr>
    </w:p>
    <w:p w14:paraId="4581A344" w14:textId="77777777" w:rsidR="00161E41" w:rsidRDefault="00D074BE">
      <w:pPr>
        <w:spacing w:after="200" w:line="360" w:lineRule="auto"/>
        <w:jc w:val="center"/>
        <w:rPr>
          <w:rFonts w:eastAsia="Arial" w:cs="Arial"/>
          <w:b/>
          <w:sz w:val="32"/>
          <w:szCs w:val="32"/>
          <w:lang w:val="en-US" w:bidi="ar-SA"/>
        </w:rPr>
      </w:pPr>
      <w:r>
        <w:rPr>
          <w:rFonts w:eastAsia="Arial" w:cs="Arial"/>
          <w:b/>
          <w:sz w:val="32"/>
          <w:szCs w:val="32"/>
          <w:lang w:val="en-US" w:bidi="ar-SA"/>
        </w:rPr>
        <w:t>New Release 4.0 of EMVA 1288 Standard for Camera Characterization in Effect</w:t>
      </w:r>
    </w:p>
    <w:p w14:paraId="19614930" w14:textId="77777777" w:rsidR="00161E41" w:rsidRDefault="00161E41">
      <w:pPr>
        <w:spacing w:line="360" w:lineRule="auto"/>
        <w:jc w:val="both"/>
        <w:rPr>
          <w:rFonts w:cs="Arial"/>
          <w:b/>
          <w:sz w:val="24"/>
          <w:szCs w:val="24"/>
          <w:lang w:val="en-US" w:bidi="ar-SA"/>
        </w:rPr>
      </w:pPr>
      <w:bookmarkStart w:id="0" w:name="_heading=h.ok3gucnuaj0w"/>
      <w:bookmarkEnd w:id="0"/>
    </w:p>
    <w:p w14:paraId="444175FA" w14:textId="77777777" w:rsidR="00161E41" w:rsidRDefault="00D074BE">
      <w:pPr>
        <w:spacing w:line="360" w:lineRule="auto"/>
        <w:jc w:val="both"/>
        <w:rPr>
          <w:rFonts w:cs="Arial"/>
          <w:sz w:val="24"/>
          <w:szCs w:val="24"/>
          <w:lang w:val="en" w:bidi="ar-SA"/>
        </w:rPr>
      </w:pPr>
      <w:r>
        <w:rPr>
          <w:rFonts w:cs="Arial"/>
          <w:i/>
          <w:sz w:val="24"/>
          <w:szCs w:val="24"/>
          <w:lang w:val="en-US" w:bidi="ar-SA"/>
        </w:rPr>
        <w:t xml:space="preserve">Barcelona, </w:t>
      </w:r>
      <w:r w:rsidR="00BC0F58">
        <w:rPr>
          <w:rFonts w:cs="Arial"/>
          <w:i/>
          <w:sz w:val="24"/>
          <w:szCs w:val="24"/>
          <w:lang w:val="en-US" w:bidi="ar-SA"/>
        </w:rPr>
        <w:t>21</w:t>
      </w:r>
      <w:r>
        <w:rPr>
          <w:rFonts w:cs="Arial"/>
          <w:i/>
          <w:sz w:val="24"/>
          <w:szCs w:val="24"/>
          <w:lang w:val="en-US" w:bidi="ar-SA"/>
        </w:rPr>
        <w:t xml:space="preserve"> June, 2021</w:t>
      </w:r>
      <w:r>
        <w:rPr>
          <w:rFonts w:cs="Arial"/>
          <w:sz w:val="24"/>
          <w:szCs w:val="24"/>
          <w:lang w:val="en-US" w:bidi="ar-SA"/>
        </w:rPr>
        <w:t xml:space="preserve">. </w:t>
      </w:r>
      <w:r w:rsidR="00BC0F58">
        <w:rPr>
          <w:rFonts w:cs="Arial"/>
          <w:sz w:val="24"/>
          <w:szCs w:val="24"/>
          <w:lang w:val="en-US" w:bidi="ar-SA"/>
        </w:rPr>
        <w:t xml:space="preserve">The EMVA today announced that the </w:t>
      </w:r>
      <w:r>
        <w:rPr>
          <w:rFonts w:cs="Arial"/>
          <w:sz w:val="24"/>
          <w:szCs w:val="24"/>
          <w:lang w:val="en" w:bidi="ar-SA"/>
        </w:rPr>
        <w:t xml:space="preserve">new release 4.0 of the EMVA 1288 </w:t>
      </w:r>
      <w:r w:rsidR="006A5701">
        <w:rPr>
          <w:rFonts w:cs="Arial"/>
          <w:sz w:val="24"/>
          <w:szCs w:val="24"/>
          <w:lang w:val="en" w:bidi="ar-SA"/>
        </w:rPr>
        <w:t xml:space="preserve">Standard </w:t>
      </w:r>
      <w:r>
        <w:rPr>
          <w:rFonts w:cs="Arial"/>
          <w:sz w:val="24"/>
          <w:szCs w:val="24"/>
          <w:lang w:val="en" w:bidi="ar-SA"/>
        </w:rPr>
        <w:t xml:space="preserve">for objective characterization of industrial cameras, which is successfully used </w:t>
      </w:r>
      <w:r w:rsidR="00BC0F58">
        <w:rPr>
          <w:rFonts w:cs="Arial"/>
          <w:sz w:val="24"/>
          <w:szCs w:val="24"/>
          <w:lang w:val="en" w:bidi="ar-SA"/>
        </w:rPr>
        <w:t xml:space="preserve">worldwide, </w:t>
      </w:r>
      <w:r w:rsidR="00653AFA">
        <w:rPr>
          <w:rFonts w:cs="Arial"/>
          <w:sz w:val="24"/>
          <w:szCs w:val="24"/>
          <w:lang w:val="en" w:bidi="ar-SA"/>
        </w:rPr>
        <w:t>has become effective</w:t>
      </w:r>
      <w:r>
        <w:rPr>
          <w:rFonts w:cs="Arial"/>
          <w:sz w:val="24"/>
          <w:szCs w:val="24"/>
          <w:lang w:val="en" w:bidi="ar-SA"/>
        </w:rPr>
        <w:t xml:space="preserve">. </w:t>
      </w:r>
      <w:r w:rsidR="00BC0F58">
        <w:rPr>
          <w:rFonts w:cs="Arial"/>
          <w:sz w:val="24"/>
          <w:szCs w:val="24"/>
          <w:lang w:val="en" w:bidi="ar-SA"/>
        </w:rPr>
        <w:t>The release</w:t>
      </w:r>
      <w:r>
        <w:rPr>
          <w:rFonts w:cs="Arial"/>
          <w:sz w:val="24"/>
          <w:szCs w:val="24"/>
          <w:lang w:val="en" w:bidi="ar-SA"/>
        </w:rPr>
        <w:t xml:space="preserve"> takes into account the rapid development of camera and image sensor technology. The documents of the standard are published </w:t>
      </w:r>
      <w:r w:rsidR="00692647">
        <w:fldChar w:fldCharType="begin"/>
      </w:r>
      <w:r w:rsidR="00692647" w:rsidRPr="00732D75">
        <w:rPr>
          <w:lang w:val="en-US"/>
        </w:rPr>
        <w:instrText xml:space="preserve"> HYP</w:instrText>
      </w:r>
      <w:r w:rsidR="00692647" w:rsidRPr="00732D75">
        <w:rPr>
          <w:lang w:val="en-US"/>
        </w:rPr>
        <w:instrText xml:space="preserve">ERLINK "https://www.emva.org/standards-technology/emva-1288/emva-standard-1288-downloads/" \h </w:instrText>
      </w:r>
      <w:r w:rsidR="00692647">
        <w:fldChar w:fldCharType="separate"/>
      </w:r>
      <w:r>
        <w:rPr>
          <w:rStyle w:val="Internetverknpfung"/>
          <w:rFonts w:cs="Arial"/>
          <w:sz w:val="24"/>
          <w:szCs w:val="24"/>
          <w:lang w:val="en" w:bidi="ar-SA"/>
        </w:rPr>
        <w:t>here</w:t>
      </w:r>
      <w:r w:rsidR="00692647">
        <w:rPr>
          <w:rStyle w:val="Internetverknpfung"/>
          <w:rFonts w:cs="Arial"/>
          <w:sz w:val="24"/>
          <w:szCs w:val="24"/>
          <w:lang w:val="en" w:bidi="ar-SA"/>
        </w:rPr>
        <w:fldChar w:fldCharType="end"/>
      </w:r>
      <w:r>
        <w:rPr>
          <w:rFonts w:cs="Arial"/>
          <w:sz w:val="24"/>
          <w:szCs w:val="24"/>
          <w:lang w:val="en" w:bidi="ar-SA"/>
        </w:rPr>
        <w:t>.</w:t>
      </w:r>
      <w:r w:rsidR="006A5701" w:rsidRPr="006A5701">
        <w:rPr>
          <w:rFonts w:cs="Arial"/>
          <w:sz w:val="24"/>
          <w:szCs w:val="24"/>
          <w:lang w:val="en-US" w:bidi="ar-SA"/>
        </w:rPr>
        <w:t xml:space="preserve"> The EMVA 1288 standard, hosted by EMVA, is part of the global G3 standardization initiative in which the five leading machine vision organizations A3, CMVU, EMVA, JIIA, and VDMA </w:t>
      </w:r>
      <w:r w:rsidR="006A5701">
        <w:rPr>
          <w:rFonts w:cs="Arial"/>
          <w:sz w:val="24"/>
          <w:szCs w:val="24"/>
          <w:lang w:val="en-US" w:bidi="ar-SA"/>
        </w:rPr>
        <w:t>cooperate</w:t>
      </w:r>
      <w:r w:rsidR="006A5701" w:rsidRPr="006A5701">
        <w:rPr>
          <w:rFonts w:cs="Arial"/>
          <w:sz w:val="24"/>
          <w:szCs w:val="24"/>
          <w:lang w:val="en-US" w:bidi="ar-SA"/>
        </w:rPr>
        <w:t xml:space="preserve">. </w:t>
      </w:r>
    </w:p>
    <w:p w14:paraId="1E57D2DC" w14:textId="77777777" w:rsidR="00161E41" w:rsidRDefault="00161E41">
      <w:pPr>
        <w:spacing w:line="360" w:lineRule="auto"/>
        <w:jc w:val="both"/>
        <w:rPr>
          <w:rFonts w:cs="Arial"/>
          <w:sz w:val="24"/>
          <w:szCs w:val="24"/>
          <w:lang w:val="en" w:bidi="ar-SA"/>
        </w:rPr>
      </w:pPr>
    </w:p>
    <w:p w14:paraId="2A411000" w14:textId="77777777" w:rsidR="00161E41" w:rsidRDefault="00D074BE">
      <w:pPr>
        <w:spacing w:line="360" w:lineRule="auto"/>
        <w:jc w:val="both"/>
        <w:rPr>
          <w:rFonts w:cs="Arial"/>
          <w:sz w:val="24"/>
          <w:szCs w:val="24"/>
          <w:lang w:val="en" w:bidi="ar-SA"/>
        </w:rPr>
      </w:pPr>
      <w:r>
        <w:rPr>
          <w:rFonts w:cs="Arial"/>
          <w:sz w:val="24"/>
          <w:szCs w:val="24"/>
          <w:lang w:val="en" w:bidi="ar-SA"/>
        </w:rPr>
        <w:t xml:space="preserve">Until the previous Release 3.1 dated back December 2016, the application of the EMVA 1288 standard with a simple linear model was limited to cameras with a linear response and without any pre-processing. While this model is being continued with some improvements in the ’Release 4.0 Linear’, a new module ‘Release 4.0 General’ has been added in the latest release. With it, the characterization of a non-linear camera or a camera with unknown pre-processing is possible even without any model due to the universal system-theoretical approach of the EMVA 1288 standard. Just as with the linear camera model, all application-related quality parameters can be measured in this way. With both </w:t>
      </w:r>
      <w:r w:rsidR="00BC0F58">
        <w:rPr>
          <w:rFonts w:cs="Arial"/>
          <w:sz w:val="24"/>
          <w:szCs w:val="24"/>
          <w:lang w:val="en" w:bidi="ar-SA"/>
        </w:rPr>
        <w:t>modules</w:t>
      </w:r>
      <w:r>
        <w:rPr>
          <w:rFonts w:cs="Arial"/>
          <w:sz w:val="24"/>
          <w:szCs w:val="24"/>
          <w:lang w:val="en" w:bidi="ar-SA"/>
        </w:rPr>
        <w:t xml:space="preserve"> “Linear” and </w:t>
      </w:r>
      <w:r>
        <w:rPr>
          <w:rFonts w:cs="Arial"/>
          <w:sz w:val="24"/>
          <w:szCs w:val="24"/>
          <w:lang w:val="en" w:bidi="ar-SA"/>
        </w:rPr>
        <w:lastRenderedPageBreak/>
        <w:t>“General” the same measurements are performed. Depending on the camera characteristics, the proper evaluation either according to the linear or general model is applied.</w:t>
      </w:r>
    </w:p>
    <w:p w14:paraId="1D0F8DD1" w14:textId="77777777" w:rsidR="00BC0F58" w:rsidRDefault="00BC0F58">
      <w:pPr>
        <w:spacing w:line="360" w:lineRule="auto"/>
        <w:jc w:val="both"/>
        <w:rPr>
          <w:rFonts w:cs="Arial"/>
          <w:sz w:val="24"/>
          <w:szCs w:val="24"/>
          <w:lang w:val="en" w:bidi="ar-SA"/>
        </w:rPr>
      </w:pPr>
    </w:p>
    <w:p w14:paraId="78C05F24" w14:textId="77777777" w:rsidR="00161E41" w:rsidRDefault="00D074BE">
      <w:pPr>
        <w:spacing w:line="360" w:lineRule="auto"/>
        <w:jc w:val="both"/>
        <w:rPr>
          <w:rFonts w:cs="Arial"/>
          <w:sz w:val="24"/>
          <w:szCs w:val="24"/>
          <w:lang w:val="en" w:bidi="ar-SA"/>
        </w:rPr>
      </w:pPr>
      <w:r>
        <w:rPr>
          <w:rFonts w:cs="Arial"/>
          <w:sz w:val="24"/>
          <w:szCs w:val="24"/>
          <w:lang w:val="en" w:bidi="ar-SA"/>
        </w:rPr>
        <w:t>In addition, Release 4.0 includes numerous expansions to characterize the latest generation of image sensors and cameras according to the application. The most important of these are:</w:t>
      </w:r>
    </w:p>
    <w:p w14:paraId="070EEE94" w14:textId="77777777" w:rsidR="00161E41" w:rsidRDefault="00161E41">
      <w:pPr>
        <w:spacing w:line="360" w:lineRule="auto"/>
        <w:jc w:val="both"/>
        <w:rPr>
          <w:rFonts w:cs="Arial"/>
          <w:sz w:val="24"/>
          <w:szCs w:val="24"/>
          <w:lang w:val="en" w:bidi="ar-SA"/>
        </w:rPr>
      </w:pPr>
    </w:p>
    <w:p w14:paraId="62E3590A" w14:textId="77777777" w:rsidR="00161E41" w:rsidRDefault="00D074BE">
      <w:pPr>
        <w:pStyle w:val="Listenabsatz"/>
        <w:numPr>
          <w:ilvl w:val="0"/>
          <w:numId w:val="1"/>
        </w:numPr>
        <w:spacing w:line="360" w:lineRule="auto"/>
        <w:jc w:val="both"/>
        <w:rPr>
          <w:rFonts w:cs="Arial"/>
          <w:sz w:val="24"/>
          <w:szCs w:val="24"/>
          <w:lang w:val="en" w:bidi="ar-SA"/>
        </w:rPr>
      </w:pPr>
      <w:r>
        <w:rPr>
          <w:rFonts w:cs="Arial"/>
          <w:sz w:val="24"/>
          <w:szCs w:val="24"/>
          <w:lang w:val="en" w:bidi="ar-SA"/>
        </w:rPr>
        <w:t>Extended wavelength range from UV to SWIR range.</w:t>
      </w:r>
    </w:p>
    <w:p w14:paraId="46DBB417" w14:textId="77777777" w:rsidR="00161E41" w:rsidRDefault="00D074BE">
      <w:pPr>
        <w:pStyle w:val="Listenabsatz"/>
        <w:numPr>
          <w:ilvl w:val="0"/>
          <w:numId w:val="1"/>
        </w:numPr>
        <w:spacing w:line="360" w:lineRule="auto"/>
        <w:jc w:val="both"/>
        <w:rPr>
          <w:rFonts w:cs="Arial"/>
          <w:sz w:val="24"/>
          <w:szCs w:val="24"/>
          <w:lang w:val="en" w:bidi="ar-SA"/>
        </w:rPr>
      </w:pPr>
      <w:r>
        <w:rPr>
          <w:rFonts w:cs="Arial"/>
          <w:sz w:val="24"/>
          <w:szCs w:val="24"/>
          <w:lang w:val="en" w:bidi="ar-SA"/>
        </w:rPr>
        <w:t>Raw data of any given image acquisition modality can now be characterized according to the standard.</w:t>
      </w:r>
    </w:p>
    <w:p w14:paraId="7598BFED" w14:textId="77777777" w:rsidR="00161E41" w:rsidRDefault="00D074BE">
      <w:pPr>
        <w:pStyle w:val="Listenabsatz"/>
        <w:numPr>
          <w:ilvl w:val="0"/>
          <w:numId w:val="1"/>
        </w:numPr>
        <w:spacing w:line="360" w:lineRule="auto"/>
        <w:jc w:val="both"/>
        <w:rPr>
          <w:rFonts w:cs="Arial"/>
          <w:sz w:val="24"/>
          <w:szCs w:val="24"/>
          <w:lang w:val="en" w:bidi="ar-SA"/>
        </w:rPr>
      </w:pPr>
      <w:r>
        <w:rPr>
          <w:rFonts w:cs="Arial"/>
          <w:sz w:val="24"/>
          <w:szCs w:val="24"/>
          <w:lang w:val="en" w:bidi="ar-SA"/>
        </w:rPr>
        <w:t>The versatile and universal analysis tools of the EMVA 1288 standard can also be applied to quantities calculated and derived from multiple channels. For polarization image sensors, these are, for example, the degree of polarization and the polarization angle.</w:t>
      </w:r>
    </w:p>
    <w:p w14:paraId="0007E4AF" w14:textId="77777777" w:rsidR="00161E41" w:rsidRDefault="00D074BE">
      <w:pPr>
        <w:pStyle w:val="Listenabsatz"/>
        <w:numPr>
          <w:ilvl w:val="0"/>
          <w:numId w:val="1"/>
        </w:numPr>
        <w:spacing w:line="360" w:lineRule="auto"/>
        <w:jc w:val="both"/>
        <w:rPr>
          <w:rFonts w:cs="Arial"/>
          <w:sz w:val="24"/>
          <w:szCs w:val="24"/>
          <w:lang w:val="en" w:bidi="ar-SA"/>
        </w:rPr>
      </w:pPr>
      <w:r>
        <w:rPr>
          <w:rFonts w:cs="Arial"/>
          <w:sz w:val="24"/>
          <w:szCs w:val="24"/>
          <w:lang w:val="en" w:bidi="ar-SA"/>
        </w:rPr>
        <w:t>Inhomogeneities are measured in detail and now decomposed into column, row, and pixel variations. They can now be determined with a new method at all intensity levels from just two captured images.</w:t>
      </w:r>
    </w:p>
    <w:p w14:paraId="49DCAB2C" w14:textId="77777777" w:rsidR="00161E41" w:rsidRDefault="00D074BE">
      <w:pPr>
        <w:pStyle w:val="Listenabsatz"/>
        <w:numPr>
          <w:ilvl w:val="0"/>
          <w:numId w:val="1"/>
        </w:numPr>
        <w:spacing w:line="360" w:lineRule="auto"/>
        <w:jc w:val="both"/>
        <w:rPr>
          <w:rFonts w:cs="Arial"/>
          <w:sz w:val="24"/>
          <w:szCs w:val="24"/>
          <w:lang w:val="en" w:bidi="ar-SA"/>
        </w:rPr>
      </w:pPr>
      <w:r>
        <w:rPr>
          <w:rFonts w:cs="Arial"/>
          <w:sz w:val="24"/>
          <w:szCs w:val="24"/>
          <w:lang w:val="en" w:bidi="ar-SA"/>
        </w:rPr>
        <w:t>Optionally, cameras with optics or with illumination as given by the position of the exit pupil of the optics for which the image sensor was designed can be measured according to the standard. Thus, the standard is now also suitable for image sensors with pixels shifted towards the edge.</w:t>
      </w:r>
    </w:p>
    <w:p w14:paraId="319F8729" w14:textId="77777777" w:rsidR="00161E41" w:rsidRDefault="00D074BE">
      <w:pPr>
        <w:pStyle w:val="Listenabsatz"/>
        <w:numPr>
          <w:ilvl w:val="0"/>
          <w:numId w:val="1"/>
        </w:numPr>
        <w:spacing w:line="360" w:lineRule="auto"/>
        <w:jc w:val="both"/>
        <w:rPr>
          <w:rFonts w:cs="Arial"/>
          <w:sz w:val="24"/>
          <w:szCs w:val="24"/>
          <w:lang w:val="en" w:bidi="ar-SA"/>
        </w:rPr>
      </w:pPr>
      <w:r>
        <w:rPr>
          <w:rFonts w:cs="Arial"/>
          <w:sz w:val="24"/>
          <w:szCs w:val="24"/>
          <w:lang w:val="en" w:bidi="ar-SA"/>
        </w:rPr>
        <w:t>A more suitable measure for the linearity of the characteristic curve is introduced.</w:t>
      </w:r>
    </w:p>
    <w:p w14:paraId="5010FEA5" w14:textId="77777777" w:rsidR="00161E41" w:rsidRDefault="00161E41">
      <w:pPr>
        <w:spacing w:line="360" w:lineRule="auto"/>
        <w:jc w:val="both"/>
        <w:rPr>
          <w:rFonts w:cs="Arial"/>
          <w:sz w:val="24"/>
          <w:szCs w:val="24"/>
          <w:lang w:val="en-US" w:bidi="ar-SA"/>
        </w:rPr>
      </w:pPr>
    </w:p>
    <w:p w14:paraId="3705D61C" w14:textId="77777777" w:rsidR="00161E41" w:rsidRDefault="00D074BE">
      <w:pPr>
        <w:spacing w:line="360" w:lineRule="auto"/>
        <w:jc w:val="both"/>
        <w:rPr>
          <w:rFonts w:cs="Arial"/>
          <w:sz w:val="24"/>
          <w:szCs w:val="24"/>
          <w:lang w:val="en" w:bidi="ar-SA"/>
        </w:rPr>
      </w:pPr>
      <w:r>
        <w:rPr>
          <w:rFonts w:cs="Arial"/>
          <w:sz w:val="24"/>
          <w:szCs w:val="24"/>
          <w:lang w:val="en" w:bidi="ar-SA"/>
        </w:rPr>
        <w:t xml:space="preserve">Along with the new version of the standard, the EMVA has prepared an extensive training program. Two- or three-day training programs for the new Release 4.0 will be held regularly in near future in cooperation with EMVA member companies. The new training program will also continue the successfully introduced certification program at expert level. This is </w:t>
      </w:r>
      <w:r>
        <w:rPr>
          <w:rFonts w:cs="Arial"/>
          <w:sz w:val="24"/>
          <w:szCs w:val="24"/>
          <w:lang w:val="en" w:bidi="ar-SA"/>
        </w:rPr>
        <w:lastRenderedPageBreak/>
        <w:t xml:space="preserve">intended for anyone who wants to acquire the necessary knowledge to perform EMVA 1288 measurements themselves and understand the measurement results in detail, whether in the development of new cameras, in quality control, or to understand exactly how a camera behaves for a specific application. </w:t>
      </w:r>
    </w:p>
    <w:p w14:paraId="75F3C5A9" w14:textId="77777777" w:rsidR="00161E41" w:rsidRDefault="00161E41">
      <w:pPr>
        <w:spacing w:line="360" w:lineRule="auto"/>
        <w:jc w:val="both"/>
        <w:rPr>
          <w:rFonts w:cs="Arial"/>
          <w:sz w:val="24"/>
          <w:szCs w:val="24"/>
          <w:lang w:val="en" w:bidi="ar-SA"/>
        </w:rPr>
      </w:pPr>
    </w:p>
    <w:p w14:paraId="23F2EE44" w14:textId="77777777" w:rsidR="00161E41" w:rsidRDefault="00161E41">
      <w:pPr>
        <w:spacing w:line="360" w:lineRule="auto"/>
        <w:jc w:val="both"/>
        <w:rPr>
          <w:rFonts w:cs="Arial"/>
          <w:sz w:val="24"/>
          <w:szCs w:val="24"/>
          <w:highlight w:val="yellow"/>
          <w:lang w:val="en-US" w:bidi="ar-SA"/>
        </w:rPr>
      </w:pPr>
    </w:p>
    <w:p w14:paraId="39AB6292" w14:textId="77777777" w:rsidR="00161E41" w:rsidRDefault="00161E41">
      <w:pPr>
        <w:spacing w:line="360" w:lineRule="auto"/>
        <w:jc w:val="both"/>
        <w:rPr>
          <w:rFonts w:cs="Arial"/>
          <w:sz w:val="24"/>
          <w:szCs w:val="24"/>
          <w:highlight w:val="yellow"/>
          <w:lang w:val="en-US" w:bidi="ar-SA"/>
        </w:rPr>
      </w:pPr>
    </w:p>
    <w:p w14:paraId="7EF159E5" w14:textId="77777777" w:rsidR="006A5701" w:rsidRDefault="006A5701">
      <w:pPr>
        <w:spacing w:line="360" w:lineRule="auto"/>
        <w:jc w:val="both"/>
        <w:rPr>
          <w:rFonts w:cs="Arial"/>
          <w:sz w:val="24"/>
          <w:szCs w:val="24"/>
          <w:highlight w:val="yellow"/>
          <w:lang w:val="en-US" w:bidi="ar-SA"/>
        </w:rPr>
      </w:pPr>
    </w:p>
    <w:p w14:paraId="0C12A4C0" w14:textId="77777777" w:rsidR="006A5701" w:rsidRDefault="006A5701">
      <w:pPr>
        <w:spacing w:line="360" w:lineRule="auto"/>
        <w:jc w:val="both"/>
        <w:rPr>
          <w:rFonts w:cs="Arial"/>
          <w:sz w:val="24"/>
          <w:szCs w:val="24"/>
          <w:highlight w:val="yellow"/>
          <w:lang w:val="en-US" w:bidi="ar-SA"/>
        </w:rPr>
      </w:pPr>
    </w:p>
    <w:p w14:paraId="42470549" w14:textId="77777777" w:rsidR="00161E41" w:rsidRDefault="00D074BE">
      <w:pPr>
        <w:shd w:val="clear" w:color="auto" w:fill="FFFFFF"/>
        <w:spacing w:line="276" w:lineRule="auto"/>
        <w:jc w:val="both"/>
        <w:rPr>
          <w:rFonts w:eastAsia="Arial" w:cs="Arial"/>
          <w:sz w:val="20"/>
          <w:szCs w:val="20"/>
          <w:lang w:val="en" w:bidi="ar-SA"/>
        </w:rPr>
      </w:pPr>
      <w:r>
        <w:rPr>
          <w:rFonts w:eastAsia="Arial" w:cs="Arial"/>
          <w:b/>
          <w:sz w:val="20"/>
          <w:szCs w:val="20"/>
          <w:lang w:val="en" w:bidi="ar-SA"/>
        </w:rPr>
        <w:t>About EMVA</w:t>
      </w:r>
    </w:p>
    <w:p w14:paraId="39A28974" w14:textId="77777777" w:rsidR="00161E41" w:rsidRDefault="00D074BE">
      <w:pPr>
        <w:shd w:val="clear" w:color="auto" w:fill="FFFFFF"/>
        <w:spacing w:after="240" w:line="276" w:lineRule="auto"/>
        <w:jc w:val="both"/>
        <w:rPr>
          <w:rFonts w:eastAsia="Arial" w:cs="Arial"/>
          <w:sz w:val="20"/>
          <w:szCs w:val="20"/>
          <w:lang w:val="en" w:bidi="ar-SA"/>
        </w:rPr>
      </w:pPr>
      <w:r>
        <w:rPr>
          <w:rFonts w:eastAsia="Arial" w:cs="Arial"/>
          <w:sz w:val="20"/>
          <w:szCs w:val="20"/>
          <w:lang w:val="en" w:bidi="ar-SA"/>
        </w:rPr>
        <w:t xml:space="preserve">The European Machine Vision Association is a non-for-profit and non-commercial association representing the Machine Vision industry in Europe. The association was founded in 2003 to promote the development and use of vision technology in all sectors, and represents members from within Europe, North America, and Asia. The EMVA is open for all types of organizations having a stake in machine vision, computer vision, embedded vision or imaging technologies: manufacturers, system and machine builders, integrators, distributors, consultancies, research organizations and academia. All members – as the 100% owners of the association – benefit from the networking, cooperation, standardization, and the numerous and diverse activities of the EMVA. The EMVA is the host of four global machine vision standards: The two widely established standards </w:t>
      </w:r>
      <w:proofErr w:type="spellStart"/>
      <w:r>
        <w:rPr>
          <w:rFonts w:eastAsia="Arial" w:cs="Arial"/>
          <w:sz w:val="20"/>
          <w:szCs w:val="20"/>
          <w:lang w:val="en" w:bidi="ar-SA"/>
        </w:rPr>
        <w:t>GenICam</w:t>
      </w:r>
      <w:proofErr w:type="spellEnd"/>
      <w:r>
        <w:rPr>
          <w:rFonts w:eastAsia="Arial" w:cs="Arial"/>
          <w:sz w:val="20"/>
          <w:szCs w:val="20"/>
          <w:lang w:val="en" w:bidi="ar-SA"/>
        </w:rPr>
        <w:t xml:space="preserve"> and EMVA 1288 as well as the two standardization initiatives Open Optics Camera Interface (OOCI) and Embedded Vision Interface Standard (</w:t>
      </w:r>
      <w:proofErr w:type="spellStart"/>
      <w:r>
        <w:rPr>
          <w:rFonts w:eastAsia="Arial" w:cs="Arial"/>
          <w:sz w:val="20"/>
          <w:szCs w:val="20"/>
          <w:lang w:val="en" w:bidi="ar-SA"/>
        </w:rPr>
        <w:t>emVision</w:t>
      </w:r>
      <w:proofErr w:type="spellEnd"/>
      <w:r>
        <w:rPr>
          <w:rFonts w:eastAsia="Arial" w:cs="Arial"/>
          <w:sz w:val="20"/>
          <w:szCs w:val="20"/>
          <w:lang w:val="en" w:bidi="ar-SA"/>
        </w:rPr>
        <w:t>).</w:t>
      </w:r>
    </w:p>
    <w:p w14:paraId="2B7FE901" w14:textId="77777777" w:rsidR="00161E41" w:rsidRDefault="00161E41">
      <w:pPr>
        <w:spacing w:line="276" w:lineRule="auto"/>
        <w:jc w:val="both"/>
        <w:rPr>
          <w:rFonts w:eastAsia="Arial" w:cs="Arial"/>
          <w:b/>
          <w:color w:val="000000"/>
          <w:sz w:val="20"/>
          <w:szCs w:val="20"/>
          <w:lang w:val="en" w:bidi="ar-SA"/>
        </w:rPr>
      </w:pPr>
    </w:p>
    <w:p w14:paraId="651A983D" w14:textId="77777777" w:rsidR="00161E41" w:rsidRDefault="00161E41">
      <w:pPr>
        <w:spacing w:line="276" w:lineRule="auto"/>
        <w:rPr>
          <w:rFonts w:eastAsia="Arial" w:cs="Arial"/>
          <w:b/>
          <w:color w:val="000000"/>
          <w:lang w:val="en" w:eastAsia="en-GB" w:bidi="ar-SA"/>
        </w:rPr>
      </w:pPr>
    </w:p>
    <w:sectPr w:rsidR="00161E41">
      <w:type w:val="continuous"/>
      <w:pgSz w:w="11906" w:h="16838"/>
      <w:pgMar w:top="2977" w:right="707" w:bottom="1985" w:left="1418" w:header="1230" w:footer="188" w:gutter="0"/>
      <w:cols w:space="720"/>
      <w:formProt w:val="0"/>
      <w:docGrid w:linePitch="600" w:charSpace="3686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D3C55B" w14:textId="77777777" w:rsidR="00692647" w:rsidRDefault="00692647">
      <w:r>
        <w:separator/>
      </w:r>
    </w:p>
  </w:endnote>
  <w:endnote w:type="continuationSeparator" w:id="0">
    <w:p w14:paraId="66E716F9" w14:textId="77777777" w:rsidR="00692647" w:rsidRDefault="006926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rinda">
    <w:panose1 w:val="00000400000000000000"/>
    <w:charset w:val="01"/>
    <w:family w:val="roman"/>
    <w:notTrueType/>
    <w:pitch w:val="variable"/>
  </w:font>
  <w:font w:name="Tahoma">
    <w:panose1 w:val="020B0604030504040204"/>
    <w:charset w:val="00"/>
    <w:family w:val="swiss"/>
    <w:pitch w:val="variable"/>
    <w:sig w:usb0="E1002EFF" w:usb1="C000605B" w:usb2="00000029" w:usb3="00000000" w:csb0="000101F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3BEB0E" w14:textId="77777777" w:rsidR="00161E41" w:rsidRDefault="00D074BE">
    <w:pPr>
      <w:tabs>
        <w:tab w:val="right" w:pos="9498"/>
      </w:tabs>
      <w:rPr>
        <w:sz w:val="16"/>
        <w:szCs w:val="16"/>
      </w:rPr>
    </w:pPr>
    <w:r>
      <w:rPr>
        <w:sz w:val="16"/>
        <w:szCs w:val="16"/>
      </w:rPr>
      <w:t xml:space="preserve"> </w:t>
    </w:r>
    <w:r>
      <w:rPr>
        <w:sz w:val="16"/>
        <w:szCs w:val="16"/>
      </w:rPr>
      <w:tab/>
    </w:r>
  </w:p>
  <w:tbl>
    <w:tblPr>
      <w:tblW w:w="9639" w:type="dxa"/>
      <w:tblLayout w:type="fixed"/>
      <w:tblCellMar>
        <w:left w:w="0" w:type="dxa"/>
        <w:right w:w="0" w:type="dxa"/>
      </w:tblCellMar>
      <w:tblLook w:val="0000" w:firstRow="0" w:lastRow="0" w:firstColumn="0" w:lastColumn="0" w:noHBand="0" w:noVBand="0"/>
    </w:tblPr>
    <w:tblGrid>
      <w:gridCol w:w="3213"/>
      <w:gridCol w:w="3449"/>
      <w:gridCol w:w="2977"/>
    </w:tblGrid>
    <w:tr w:rsidR="00161E41" w14:paraId="35FA30FD" w14:textId="77777777">
      <w:trPr>
        <w:trHeight w:val="20"/>
      </w:trPr>
      <w:tc>
        <w:tcPr>
          <w:tcW w:w="3213" w:type="dxa"/>
          <w:tcBorders>
            <w:top w:val="single" w:sz="4" w:space="0" w:color="0070C0"/>
          </w:tcBorders>
          <w:shd w:val="clear" w:color="auto" w:fill="auto"/>
        </w:tcPr>
        <w:p w14:paraId="62B535C0" w14:textId="77777777" w:rsidR="00161E41" w:rsidRDefault="00161E41">
          <w:pPr>
            <w:widowControl w:val="0"/>
            <w:rPr>
              <w:sz w:val="14"/>
              <w:szCs w:val="14"/>
              <w:lang w:val="it-IT"/>
            </w:rPr>
          </w:pPr>
        </w:p>
      </w:tc>
      <w:tc>
        <w:tcPr>
          <w:tcW w:w="3449" w:type="dxa"/>
          <w:tcBorders>
            <w:top w:val="single" w:sz="4" w:space="0" w:color="0070C0"/>
          </w:tcBorders>
          <w:shd w:val="clear" w:color="auto" w:fill="auto"/>
        </w:tcPr>
        <w:p w14:paraId="5CDBF365" w14:textId="77777777" w:rsidR="00161E41" w:rsidRDefault="00161E41">
          <w:pPr>
            <w:widowControl w:val="0"/>
            <w:rPr>
              <w:sz w:val="14"/>
              <w:szCs w:val="14"/>
              <w:lang w:val="en-US"/>
            </w:rPr>
          </w:pPr>
        </w:p>
      </w:tc>
      <w:tc>
        <w:tcPr>
          <w:tcW w:w="2977" w:type="dxa"/>
          <w:tcBorders>
            <w:top w:val="single" w:sz="4" w:space="0" w:color="0070C0"/>
          </w:tcBorders>
          <w:shd w:val="clear" w:color="auto" w:fill="auto"/>
        </w:tcPr>
        <w:p w14:paraId="7D155210" w14:textId="77777777" w:rsidR="00161E41" w:rsidRDefault="00161E41">
          <w:pPr>
            <w:widowControl w:val="0"/>
            <w:tabs>
              <w:tab w:val="left" w:pos="1276"/>
            </w:tabs>
            <w:rPr>
              <w:sz w:val="14"/>
              <w:szCs w:val="14"/>
              <w:lang w:val="en-US"/>
            </w:rPr>
          </w:pPr>
        </w:p>
      </w:tc>
    </w:tr>
    <w:tr w:rsidR="00161E41" w:rsidRPr="00732D75" w14:paraId="08AD248A" w14:textId="77777777">
      <w:tc>
        <w:tcPr>
          <w:tcW w:w="3213" w:type="dxa"/>
          <w:shd w:val="clear" w:color="auto" w:fill="auto"/>
        </w:tcPr>
        <w:p w14:paraId="5A363971" w14:textId="5A055E01" w:rsidR="00161E41" w:rsidRDefault="00D074BE">
          <w:pPr>
            <w:widowControl w:val="0"/>
            <w:rPr>
              <w:sz w:val="14"/>
              <w:szCs w:val="14"/>
              <w:lang w:val="es-ES"/>
            </w:rPr>
          </w:pPr>
          <w:r>
            <w:rPr>
              <w:sz w:val="14"/>
              <w:szCs w:val="14"/>
              <w:lang w:val="it-IT"/>
            </w:rPr>
            <w:t>EMVA - European Machine Vision Association</w:t>
          </w:r>
          <w:r>
            <w:rPr>
              <w:sz w:val="14"/>
              <w:szCs w:val="14"/>
              <w:lang w:val="it-IT"/>
            </w:rPr>
            <w:br/>
          </w:r>
          <w:r>
            <w:rPr>
              <w:sz w:val="14"/>
              <w:szCs w:val="14"/>
              <w:lang w:val="es-ES"/>
            </w:rPr>
            <w:t>Gran Vía de Carles III 84,</w:t>
          </w:r>
        </w:p>
        <w:p w14:paraId="6D469497" w14:textId="77777777" w:rsidR="00161E41" w:rsidRDefault="00D074BE">
          <w:pPr>
            <w:widowControl w:val="0"/>
            <w:rPr>
              <w:sz w:val="14"/>
              <w:szCs w:val="14"/>
              <w:lang w:val="en-US"/>
            </w:rPr>
          </w:pPr>
          <w:r>
            <w:rPr>
              <w:sz w:val="14"/>
              <w:szCs w:val="14"/>
              <w:lang w:val="en-US"/>
            </w:rPr>
            <w:t xml:space="preserve">3rd floor. </w:t>
          </w:r>
          <w:proofErr w:type="spellStart"/>
          <w:r>
            <w:rPr>
              <w:sz w:val="14"/>
              <w:szCs w:val="14"/>
              <w:lang w:val="en-US"/>
            </w:rPr>
            <w:t>Edificios</w:t>
          </w:r>
          <w:proofErr w:type="spellEnd"/>
          <w:r>
            <w:rPr>
              <w:sz w:val="14"/>
              <w:szCs w:val="14"/>
              <w:lang w:val="en-US"/>
            </w:rPr>
            <w:t xml:space="preserve"> Trade.</w:t>
          </w:r>
        </w:p>
        <w:p w14:paraId="47BF5E50" w14:textId="77777777" w:rsidR="00161E41" w:rsidRDefault="00D074BE">
          <w:pPr>
            <w:widowControl w:val="0"/>
            <w:rPr>
              <w:rFonts w:cs="Arial"/>
              <w:sz w:val="14"/>
              <w:lang w:val="en-US" w:bidi="ar-SA"/>
            </w:rPr>
          </w:pPr>
          <w:r>
            <w:rPr>
              <w:sz w:val="14"/>
              <w:szCs w:val="14"/>
              <w:lang w:val="en-US"/>
            </w:rPr>
            <w:t>08028 Barcelona</w:t>
          </w:r>
          <w:r>
            <w:rPr>
              <w:sz w:val="14"/>
              <w:szCs w:val="14"/>
              <w:lang w:val="en-US"/>
            </w:rPr>
            <w:br/>
            <w:t>Spain</w:t>
          </w:r>
        </w:p>
      </w:tc>
      <w:tc>
        <w:tcPr>
          <w:tcW w:w="3449" w:type="dxa"/>
          <w:shd w:val="clear" w:color="auto" w:fill="auto"/>
        </w:tcPr>
        <w:p w14:paraId="13920DD7" w14:textId="77777777" w:rsidR="00161E41" w:rsidRDefault="00D074BE">
          <w:pPr>
            <w:widowControl w:val="0"/>
            <w:tabs>
              <w:tab w:val="left" w:pos="756"/>
            </w:tabs>
            <w:rPr>
              <w:rFonts w:cs="Arial"/>
              <w:sz w:val="14"/>
              <w:szCs w:val="14"/>
              <w:lang w:bidi="ar-SA"/>
            </w:rPr>
          </w:pPr>
          <w:r>
            <w:rPr>
              <w:sz w:val="14"/>
              <w:szCs w:val="14"/>
              <w:lang w:val="en-US"/>
            </w:rPr>
            <w:br/>
          </w:r>
          <w:r>
            <w:rPr>
              <w:sz w:val="14"/>
              <w:szCs w:val="14"/>
              <w:lang w:val="en-US"/>
            </w:rPr>
            <w:br/>
          </w:r>
          <w:r>
            <w:rPr>
              <w:sz w:val="14"/>
              <w:szCs w:val="14"/>
              <w:lang w:val="en-US"/>
            </w:rPr>
            <w:br/>
          </w:r>
          <w:r>
            <w:rPr>
              <w:sz w:val="14"/>
              <w:szCs w:val="14"/>
            </w:rPr>
            <w:t>VAT ID</w:t>
          </w:r>
          <w:r>
            <w:rPr>
              <w:sz w:val="14"/>
              <w:szCs w:val="14"/>
            </w:rPr>
            <w:tab/>
            <w:t>ES-G65854242</w:t>
          </w:r>
        </w:p>
      </w:tc>
      <w:tc>
        <w:tcPr>
          <w:tcW w:w="2977" w:type="dxa"/>
          <w:shd w:val="clear" w:color="auto" w:fill="auto"/>
        </w:tcPr>
        <w:p w14:paraId="65299E5C" w14:textId="77777777" w:rsidR="00161E41" w:rsidRDefault="00D074BE">
          <w:pPr>
            <w:widowControl w:val="0"/>
            <w:tabs>
              <w:tab w:val="left" w:pos="1371"/>
            </w:tabs>
            <w:rPr>
              <w:sz w:val="14"/>
              <w:szCs w:val="14"/>
              <w:lang w:val="en-GB"/>
            </w:rPr>
          </w:pPr>
          <w:r>
            <w:rPr>
              <w:sz w:val="14"/>
              <w:szCs w:val="14"/>
              <w:lang w:val="en-US"/>
            </w:rPr>
            <w:t>President</w:t>
          </w:r>
          <w:r>
            <w:rPr>
              <w:sz w:val="14"/>
              <w:szCs w:val="14"/>
              <w:lang w:val="en-GB"/>
            </w:rPr>
            <w:tab/>
          </w:r>
          <w:proofErr w:type="spellStart"/>
          <w:r>
            <w:rPr>
              <w:sz w:val="14"/>
              <w:szCs w:val="14"/>
              <w:lang w:val="en-GB"/>
            </w:rPr>
            <w:t>Dr.</w:t>
          </w:r>
          <w:proofErr w:type="spellEnd"/>
          <w:r>
            <w:rPr>
              <w:sz w:val="14"/>
              <w:szCs w:val="14"/>
              <w:lang w:val="en-GB"/>
            </w:rPr>
            <w:t xml:space="preserve"> </w:t>
          </w:r>
          <w:r>
            <w:rPr>
              <w:sz w:val="14"/>
              <w:szCs w:val="14"/>
              <w:lang w:val="en-US"/>
            </w:rPr>
            <w:t>Chris Yates</w:t>
          </w:r>
          <w:r>
            <w:rPr>
              <w:sz w:val="14"/>
              <w:szCs w:val="14"/>
              <w:lang w:val="en-US"/>
            </w:rPr>
            <w:br/>
            <w:t>General Secretary</w:t>
          </w:r>
          <w:r>
            <w:rPr>
              <w:sz w:val="14"/>
              <w:szCs w:val="14"/>
              <w:lang w:val="en-GB"/>
            </w:rPr>
            <w:tab/>
            <w:t>Thomas Lübkemeier</w:t>
          </w:r>
          <w:r>
            <w:rPr>
              <w:sz w:val="14"/>
              <w:szCs w:val="14"/>
              <w:lang w:val="en-GB"/>
            </w:rPr>
            <w:br/>
          </w:r>
          <w:r>
            <w:rPr>
              <w:sz w:val="14"/>
              <w:szCs w:val="14"/>
              <w:lang w:val="en-GB"/>
            </w:rPr>
            <w:br/>
            <w:t>E-mail</w:t>
          </w:r>
          <w:r>
            <w:rPr>
              <w:sz w:val="14"/>
              <w:szCs w:val="14"/>
              <w:lang w:val="en-GB"/>
            </w:rPr>
            <w:tab/>
            <w:t>info@emva.org</w:t>
          </w:r>
          <w:r>
            <w:rPr>
              <w:sz w:val="14"/>
              <w:szCs w:val="14"/>
              <w:lang w:val="en-GB"/>
            </w:rPr>
            <w:br/>
            <w:t>Internet</w:t>
          </w:r>
          <w:r>
            <w:rPr>
              <w:sz w:val="14"/>
              <w:szCs w:val="14"/>
              <w:lang w:val="en-GB"/>
            </w:rPr>
            <w:tab/>
            <w:t>www.emva.org</w:t>
          </w:r>
        </w:p>
      </w:tc>
    </w:tr>
  </w:tbl>
  <w:p w14:paraId="755F71EF" w14:textId="77777777" w:rsidR="00161E41" w:rsidRDefault="00161E41">
    <w:pPr>
      <w:rPr>
        <w:sz w:val="16"/>
        <w:szCs w:val="16"/>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72A14A" w14:textId="77777777" w:rsidR="00692647" w:rsidRDefault="00692647">
      <w:r>
        <w:separator/>
      </w:r>
    </w:p>
  </w:footnote>
  <w:footnote w:type="continuationSeparator" w:id="0">
    <w:p w14:paraId="6C4CCFE7" w14:textId="77777777" w:rsidR="00692647" w:rsidRDefault="0069264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FE11CF" w14:textId="77777777" w:rsidR="00161E41" w:rsidRDefault="00D074BE">
    <w:pPr>
      <w:pStyle w:val="Kopfzeile"/>
    </w:pPr>
    <w:r>
      <w:rPr>
        <w:noProof/>
        <w:lang w:bidi="ar-SA"/>
      </w:rPr>
      <mc:AlternateContent>
        <mc:Choice Requires="wps">
          <w:drawing>
            <wp:anchor distT="0" distB="0" distL="0" distR="0" simplePos="0" relativeHeight="4" behindDoc="1" locked="0" layoutInCell="0" allowOverlap="1" wp14:anchorId="52E7ED95" wp14:editId="269247DE">
              <wp:simplePos x="0" y="0"/>
              <wp:positionH relativeFrom="column">
                <wp:posOffset>0</wp:posOffset>
              </wp:positionH>
              <wp:positionV relativeFrom="paragraph">
                <wp:posOffset>635</wp:posOffset>
              </wp:positionV>
              <wp:extent cx="636270" cy="636270"/>
              <wp:effectExtent l="9525" t="9525" r="12700" b="12700"/>
              <wp:wrapNone/>
              <wp:docPr id="1" name="shapetype_136" hidden="1"/>
              <wp:cNvGraphicFramePr/>
              <a:graphic xmlns:a="http://schemas.openxmlformats.org/drawingml/2006/main">
                <a:graphicData uri="http://schemas.microsoft.com/office/word/2010/wordprocessingShape">
                  <wps:wsp>
                    <wps:cNvSpPr/>
                    <wps:spPr>
                      <a:xfrm>
                        <a:off x="0" y="0"/>
                        <a:ext cx="635760" cy="635760"/>
                      </a:xfrm>
                      <a:custGeom>
                        <a:avLst/>
                        <a:gdLst/>
                        <a:ahLst/>
                        <a:cxnLst/>
                        <a:rect l="l" t="t" r="r" b="b"/>
                        <a:pathLst>
                          <a:path w="21600" h="21600">
                            <a:moveTo>
                              <a:pt x="0" y="0"/>
                            </a:moveTo>
                            <a:lnTo>
                              <a:pt x="21600" y="0"/>
                            </a:lnTo>
                            <a:moveTo>
                              <a:pt x="0" y="21600"/>
                            </a:moveTo>
                            <a:lnTo>
                              <a:pt x="21600" y="21600"/>
                            </a:lnTo>
                          </a:path>
                        </a:pathLst>
                      </a:custGeom>
                      <a:solidFill>
                        <a:srgbClr val="FFFFFF"/>
                      </a:solidFill>
                      <a:ln w="9525">
                        <a:solidFill>
                          <a:srgbClr val="000000"/>
                        </a:solidFill>
                        <a:miter/>
                      </a:ln>
                    </wps:spPr>
                    <wps:style>
                      <a:lnRef idx="0">
                        <a:scrgbClr r="0" g="0" b="0"/>
                      </a:lnRef>
                      <a:fillRef idx="0">
                        <a:scrgbClr r="0" g="0" b="0"/>
                      </a:fillRef>
                      <a:effectRef idx="0">
                        <a:scrgbClr r="0" g="0" b="0"/>
                      </a:effectRef>
                      <a:fontRef idx="minor"/>
                    </wps:style>
                    <wps:bodyPr/>
                  </wps:wsp>
                </a:graphicData>
              </a:graphic>
            </wp:anchor>
          </w:drawing>
        </mc:Choice>
        <mc:Fallback>
          <w:pict>
            <v:shape w14:anchorId="2EDAA0A4" id="shapetype_136" o:spid="_x0000_s1026" style="position:absolute;margin-left:0;margin-top:.05pt;width:50.1pt;height:50.1pt;z-index:-503316476;visibility:hidden;mso-wrap-style:square;mso-wrap-distance-left:0;mso-wrap-distance-top:0;mso-wrap-distance-right:0;mso-wrap-distance-bottom:0;mso-position-horizontal:absolute;mso-position-horizontal-relative:text;mso-position-vertical:absolute;mso-position-vertical-relative:text;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" o:allowincell="f" path="m,l21600,m,21600r21600,e">
              <v:stroke joinstyle="miter"/>
              <v:path arrowok="t"/>
            </v:shape>
          </w:pict>
        </mc:Fallback>
      </mc:AlternateContent>
    </w:r>
  </w:p>
  <w:p w14:paraId="40FDFBA1" w14:textId="77777777" w:rsidR="00161E41" w:rsidRDefault="00161E41"/>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68CCAC" w14:textId="77777777" w:rsidR="00161E41" w:rsidRDefault="00D074BE">
    <w:pPr>
      <w:pStyle w:val="Kopfzeile"/>
    </w:pPr>
    <w:r>
      <w:rPr>
        <w:noProof/>
        <w:lang w:bidi="ar-SA"/>
      </w:rPr>
      <mc:AlternateContent>
        <mc:Choice Requires="wps">
          <w:drawing>
            <wp:anchor distT="0" distB="0" distL="0" distR="0" simplePos="0" relativeHeight="2" behindDoc="1" locked="0" layoutInCell="0" allowOverlap="1" wp14:anchorId="54DBE836" wp14:editId="13685449">
              <wp:simplePos x="0" y="0"/>
              <wp:positionH relativeFrom="column">
                <wp:posOffset>0</wp:posOffset>
              </wp:positionH>
              <wp:positionV relativeFrom="paragraph">
                <wp:posOffset>635</wp:posOffset>
              </wp:positionV>
              <wp:extent cx="636905" cy="636905"/>
              <wp:effectExtent l="9525" t="9525" r="12700" b="12700"/>
              <wp:wrapNone/>
              <wp:docPr id="2" name="AutoShape 3" hidden="1"/>
              <wp:cNvGraphicFramePr/>
              <a:graphic xmlns:a="http://schemas.openxmlformats.org/drawingml/2006/main">
                <a:graphicData uri="http://schemas.microsoft.com/office/word/2010/wordprocessingShape">
                  <wps:wsp>
                    <wps:cNvSpPr/>
                    <wps:spPr>
                      <a:xfrm>
                        <a:off x="0" y="0"/>
                        <a:ext cx="636120" cy="636120"/>
                      </a:xfrm>
                      <a:custGeom>
                        <a:avLst/>
                        <a:gdLst/>
                        <a:ahLst/>
                        <a:cxnLst/>
                        <a:rect l="l" t="t" r="r" b="b"/>
                        <a:pathLst>
                          <a:path w="21600" h="21600">
                            <a:moveTo>
                              <a:pt x="0" y="0"/>
                            </a:moveTo>
                            <a:lnTo>
                              <a:pt x="21600" y="0"/>
                            </a:lnTo>
                            <a:moveTo>
                              <a:pt x="0" y="21600"/>
                            </a:moveTo>
                            <a:lnTo>
                              <a:pt x="21600" y="21600"/>
                            </a:lnTo>
                          </a:path>
                        </a:pathLst>
                      </a:custGeom>
                      <a:solidFill>
                        <a:srgbClr val="FFFFFF"/>
                      </a:solidFill>
                      <a:ln w="9525">
                        <a:solidFill>
                          <a:srgbClr val="000000"/>
                        </a:solidFill>
                        <a:miter/>
                      </a:ln>
                    </wps:spPr>
                    <wps:style>
                      <a:lnRef idx="0">
                        <a:scrgbClr r="0" g="0" b="0"/>
                      </a:lnRef>
                      <a:fillRef idx="0">
                        <a:scrgbClr r="0" g="0" b="0"/>
                      </a:fillRef>
                      <a:effectRef idx="0">
                        <a:scrgbClr r="0" g="0" b="0"/>
                      </a:effectRef>
                      <a:fontRef idx="minor"/>
                    </wps:style>
                    <wps:bodyPr/>
                  </wps:wsp>
                </a:graphicData>
              </a:graphic>
            </wp:anchor>
          </w:drawing>
        </mc:Choice>
        <mc:Fallback>
          <w:pict>
            <v:shape w14:anchorId="605F8594" id="AutoShape 3" o:spid="_x0000_s1026" style="position:absolute;margin-left:0;margin-top:.05pt;width:50.15pt;height:50.15pt;z-index:-503316478;visibility:hidden;mso-wrap-style:square;mso-wrap-distance-left:0;mso-wrap-distance-top:0;mso-wrap-distance-right:0;mso-wrap-distance-bottom:0;mso-position-horizontal:absolute;mso-position-horizontal-relative:text;mso-position-vertical:absolute;mso-position-vertical-relative:text;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" o:allowincell="f" path="m,l21600,m,21600r21600,e">
              <v:stroke joinstyle="miter"/>
              <v:path arrowok="t"/>
            </v:shape>
          </w:pict>
        </mc:Fallback>
      </mc:AlternateContent>
    </w:r>
    <w:r>
      <w:rPr>
        <w:noProof/>
        <w:lang w:bidi="ar-SA"/>
      </w:rPr>
      <w:drawing>
        <wp:anchor distT="0" distB="0" distL="114300" distR="114300" simplePos="0" relativeHeight="5" behindDoc="0" locked="0" layoutInCell="0" allowOverlap="1" wp14:anchorId="247620E1" wp14:editId="62D81F98">
          <wp:simplePos x="0" y="0"/>
          <wp:positionH relativeFrom="column">
            <wp:posOffset>4104005</wp:posOffset>
          </wp:positionH>
          <wp:positionV relativeFrom="paragraph">
            <wp:posOffset>-574040</wp:posOffset>
          </wp:positionV>
          <wp:extent cx="2049145" cy="1176655"/>
          <wp:effectExtent l="0" t="0" r="0" b="0"/>
          <wp:wrapTight wrapText="bothSides">
            <wp:wrapPolygon edited="0">
              <wp:start x="-241" y="0"/>
              <wp:lineTo x="-241" y="21265"/>
              <wp:lineTo x="21672" y="21265"/>
              <wp:lineTo x="21672" y="0"/>
              <wp:lineTo x="-241" y="0"/>
            </wp:wrapPolygon>
          </wp:wrapTight>
          <wp:docPr id="3" name="Grafik 1" descr="emva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1" descr="emva_logo"/>
                  <pic:cNvPicPr>
                    <a:picLocks noChangeAspect="1" noChangeArrowheads="1"/>
                  </pic:cNvPicPr>
                </pic:nvPicPr>
                <pic:blipFill>
                  <a:blip r:embed="rId1"/>
                  <a:stretch>
                    <a:fillRect/>
                  </a:stretch>
                </pic:blipFill>
                <pic:spPr bwMode="auto">
                  <a:xfrm>
                    <a:off x="0" y="0"/>
                    <a:ext cx="2049145" cy="1176655"/>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181790"/>
    <w:multiLevelType w:val="multilevel"/>
    <w:tmpl w:val="52863A2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26816459"/>
    <w:multiLevelType w:val="multilevel"/>
    <w:tmpl w:val="DE44963C"/>
    <w:lvl w:ilvl="0">
      <w:start w:val="1"/>
      <w:numFmt w:val="bullet"/>
      <w:lvlText w:val=""/>
      <w:lvlJc w:val="left"/>
      <w:pPr>
        <w:tabs>
          <w:tab w:val="num" w:pos="0"/>
        </w:tabs>
        <w:ind w:left="792" w:hanging="360"/>
      </w:pPr>
      <w:rPr>
        <w:rFonts w:ascii="Symbol" w:hAnsi="Symbol" w:cs="Symbol" w:hint="default"/>
      </w:rPr>
    </w:lvl>
    <w:lvl w:ilvl="1">
      <w:numFmt w:val="bullet"/>
      <w:lvlText w:val="-"/>
      <w:lvlJc w:val="left"/>
      <w:pPr>
        <w:tabs>
          <w:tab w:val="num" w:pos="0"/>
        </w:tabs>
        <w:ind w:left="1512" w:hanging="360"/>
      </w:pPr>
      <w:rPr>
        <w:rFonts w:ascii="Arial" w:hAnsi="Arial" w:cs="Arial" w:hint="default"/>
      </w:rPr>
    </w:lvl>
    <w:lvl w:ilvl="2">
      <w:start w:val="1"/>
      <w:numFmt w:val="bullet"/>
      <w:lvlText w:val=""/>
      <w:lvlJc w:val="left"/>
      <w:pPr>
        <w:tabs>
          <w:tab w:val="num" w:pos="0"/>
        </w:tabs>
        <w:ind w:left="2232" w:hanging="360"/>
      </w:pPr>
      <w:rPr>
        <w:rFonts w:ascii="Wingdings" w:hAnsi="Wingdings" w:cs="Wingdings" w:hint="default"/>
      </w:rPr>
    </w:lvl>
    <w:lvl w:ilvl="3">
      <w:start w:val="1"/>
      <w:numFmt w:val="bullet"/>
      <w:lvlText w:val=""/>
      <w:lvlJc w:val="left"/>
      <w:pPr>
        <w:tabs>
          <w:tab w:val="num" w:pos="0"/>
        </w:tabs>
        <w:ind w:left="2952" w:hanging="360"/>
      </w:pPr>
      <w:rPr>
        <w:rFonts w:ascii="Symbol" w:hAnsi="Symbol" w:cs="Symbol" w:hint="default"/>
      </w:rPr>
    </w:lvl>
    <w:lvl w:ilvl="4">
      <w:start w:val="1"/>
      <w:numFmt w:val="bullet"/>
      <w:lvlText w:val="o"/>
      <w:lvlJc w:val="left"/>
      <w:pPr>
        <w:tabs>
          <w:tab w:val="num" w:pos="0"/>
        </w:tabs>
        <w:ind w:left="3672" w:hanging="360"/>
      </w:pPr>
      <w:rPr>
        <w:rFonts w:ascii="Courier New" w:hAnsi="Courier New" w:cs="Courier New" w:hint="default"/>
      </w:rPr>
    </w:lvl>
    <w:lvl w:ilvl="5">
      <w:start w:val="1"/>
      <w:numFmt w:val="bullet"/>
      <w:lvlText w:val=""/>
      <w:lvlJc w:val="left"/>
      <w:pPr>
        <w:tabs>
          <w:tab w:val="num" w:pos="0"/>
        </w:tabs>
        <w:ind w:left="4392" w:hanging="360"/>
      </w:pPr>
      <w:rPr>
        <w:rFonts w:ascii="Wingdings" w:hAnsi="Wingdings" w:cs="Wingdings" w:hint="default"/>
      </w:rPr>
    </w:lvl>
    <w:lvl w:ilvl="6">
      <w:start w:val="1"/>
      <w:numFmt w:val="bullet"/>
      <w:lvlText w:val=""/>
      <w:lvlJc w:val="left"/>
      <w:pPr>
        <w:tabs>
          <w:tab w:val="num" w:pos="0"/>
        </w:tabs>
        <w:ind w:left="5112" w:hanging="360"/>
      </w:pPr>
      <w:rPr>
        <w:rFonts w:ascii="Symbol" w:hAnsi="Symbol" w:cs="Symbol" w:hint="default"/>
      </w:rPr>
    </w:lvl>
    <w:lvl w:ilvl="7">
      <w:start w:val="1"/>
      <w:numFmt w:val="bullet"/>
      <w:lvlText w:val="o"/>
      <w:lvlJc w:val="left"/>
      <w:pPr>
        <w:tabs>
          <w:tab w:val="num" w:pos="0"/>
        </w:tabs>
        <w:ind w:left="5832" w:hanging="360"/>
      </w:pPr>
      <w:rPr>
        <w:rFonts w:ascii="Courier New" w:hAnsi="Courier New" w:cs="Courier New" w:hint="default"/>
      </w:rPr>
    </w:lvl>
    <w:lvl w:ilvl="8">
      <w:start w:val="1"/>
      <w:numFmt w:val="bullet"/>
      <w:lvlText w:val=""/>
      <w:lvlJc w:val="left"/>
      <w:pPr>
        <w:tabs>
          <w:tab w:val="num" w:pos="0"/>
        </w:tabs>
        <w:ind w:left="6552" w:hanging="360"/>
      </w:pPr>
      <w:rPr>
        <w:rFonts w:ascii="Wingdings" w:hAnsi="Wingdings" w:cs="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61E41"/>
    <w:rsid w:val="001535E6"/>
    <w:rsid w:val="00161E41"/>
    <w:rsid w:val="001644C6"/>
    <w:rsid w:val="00653AFA"/>
    <w:rsid w:val="00692647"/>
    <w:rsid w:val="006A5701"/>
    <w:rsid w:val="00732D75"/>
    <w:rsid w:val="009C0AB5"/>
    <w:rsid w:val="00BC0F58"/>
    <w:rsid w:val="00D074BE"/>
  </w:rsids>
  <m:mathPr>
    <m:mathFont m:val="Cambria Math"/>
    <m:brkBin m:val="before"/>
    <m:brkBinSub m:val="--"/>
    <m:smallFrac m:val="0"/>
    <m:dispDef/>
    <m:lMargin m:val="0"/>
    <m:rMargin m:val="0"/>
    <m:defJc m:val="centerGroup"/>
    <m:wrapIndent m:val="1440"/>
    <m:intLim m:val="subSup"/>
    <m:naryLim m:val="undOvr"/>
  </m:mathPr>
  <w:themeFontLang w:val="de-DE" w:eastAsia="ja-JP"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967852"/>
  <w15:docId w15:val="{292632D0-C062-46CB-B060-90FAC8F4B3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pPr>
        <w:suppressAutoHyphens/>
      </w:pPr>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D83812"/>
    <w:rPr>
      <w:rFonts w:ascii="Arial" w:hAnsi="Arial" w:cs="Vrinda"/>
      <w:sz w:val="22"/>
      <w:szCs w:val="22"/>
      <w:lang w:bidi="as-IN"/>
    </w:rPr>
  </w:style>
  <w:style w:type="paragraph" w:styleId="berschrift2">
    <w:name w:val="heading 2"/>
    <w:basedOn w:val="Standard"/>
    <w:next w:val="Standard"/>
    <w:qFormat/>
    <w:rsid w:val="00D83812"/>
    <w:pPr>
      <w:keepNext/>
      <w:outlineLvl w:val="1"/>
    </w:pPr>
    <w:rPr>
      <w:b/>
      <w:bCs/>
      <w:sz w:val="14"/>
      <w:szCs w:val="1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Seitenzahl">
    <w:name w:val="page number"/>
    <w:qFormat/>
    <w:rsid w:val="00D83812"/>
    <w:rPr>
      <w:rFonts w:ascii="Arial" w:hAnsi="Arial"/>
    </w:rPr>
  </w:style>
  <w:style w:type="character" w:styleId="Zeilennummer">
    <w:name w:val="line number"/>
    <w:qFormat/>
    <w:rsid w:val="00D83812"/>
    <w:rPr>
      <w:rFonts w:ascii="Arial" w:hAnsi="Arial"/>
    </w:rPr>
  </w:style>
  <w:style w:type="character" w:styleId="Fett">
    <w:name w:val="Strong"/>
    <w:qFormat/>
    <w:rsid w:val="00D83812"/>
    <w:rPr>
      <w:rFonts w:ascii="Arial" w:hAnsi="Arial"/>
      <w:b/>
      <w:bCs/>
    </w:rPr>
  </w:style>
  <w:style w:type="character" w:customStyle="1" w:styleId="KopfzeileZchn">
    <w:name w:val="Kopfzeile Zchn"/>
    <w:link w:val="Kopfzeile"/>
    <w:qFormat/>
    <w:rsid w:val="00274268"/>
    <w:rPr>
      <w:rFonts w:ascii="Arial" w:hAnsi="Arial" w:cs="Vrinda"/>
      <w:sz w:val="22"/>
      <w:szCs w:val="22"/>
      <w:lang w:bidi="as-IN"/>
    </w:rPr>
  </w:style>
  <w:style w:type="character" w:customStyle="1" w:styleId="SprechblasentextZchn">
    <w:name w:val="Sprechblasentext Zchn"/>
    <w:basedOn w:val="Absatz-Standardschriftart"/>
    <w:link w:val="Sprechblasentext"/>
    <w:qFormat/>
    <w:rsid w:val="0072457C"/>
    <w:rPr>
      <w:rFonts w:ascii="Tahoma" w:hAnsi="Tahoma" w:cs="Tahoma"/>
      <w:sz w:val="16"/>
      <w:lang w:bidi="as-IN"/>
    </w:rPr>
  </w:style>
  <w:style w:type="character" w:customStyle="1" w:styleId="Internetverknpfung">
    <w:name w:val="Internetverknüpfung"/>
    <w:basedOn w:val="Absatz-Standardschriftart"/>
    <w:rsid w:val="00022D42"/>
    <w:rPr>
      <w:color w:val="0000FF" w:themeColor="hyperlink"/>
      <w:u w:val="single"/>
    </w:rPr>
  </w:style>
  <w:style w:type="character" w:styleId="Platzhaltertext">
    <w:name w:val="Placeholder Text"/>
    <w:basedOn w:val="Absatz-Standardschriftart"/>
    <w:uiPriority w:val="99"/>
    <w:semiHidden/>
    <w:qFormat/>
    <w:rsid w:val="00C56ED1"/>
    <w:rPr>
      <w:color w:val="808080"/>
    </w:rPr>
  </w:style>
  <w:style w:type="character" w:customStyle="1" w:styleId="Erwhnung1">
    <w:name w:val="Erwähnung1"/>
    <w:basedOn w:val="Absatz-Standardschriftart"/>
    <w:uiPriority w:val="99"/>
    <w:semiHidden/>
    <w:unhideWhenUsed/>
    <w:qFormat/>
    <w:rsid w:val="00C102E8"/>
    <w:rPr>
      <w:color w:val="2B579A"/>
      <w:shd w:val="clear" w:color="auto" w:fill="E6E6E6"/>
    </w:rPr>
  </w:style>
  <w:style w:type="character" w:customStyle="1" w:styleId="BesuchteInternetverknpfung">
    <w:name w:val="Besuchte Internetverknüpfung"/>
    <w:basedOn w:val="Absatz-Standardschriftart"/>
    <w:qFormat/>
    <w:rsid w:val="003E1BB6"/>
    <w:rPr>
      <w:color w:val="800080" w:themeColor="followedHyperlink"/>
      <w:u w:val="single"/>
    </w:rPr>
  </w:style>
  <w:style w:type="character" w:styleId="Kommentarzeichen">
    <w:name w:val="annotation reference"/>
    <w:basedOn w:val="Absatz-Standardschriftart"/>
    <w:semiHidden/>
    <w:unhideWhenUsed/>
    <w:qFormat/>
    <w:rsid w:val="007A2F17"/>
    <w:rPr>
      <w:sz w:val="16"/>
      <w:szCs w:val="16"/>
    </w:rPr>
  </w:style>
  <w:style w:type="character" w:customStyle="1" w:styleId="KommentartextZchn">
    <w:name w:val="Kommentartext Zchn"/>
    <w:basedOn w:val="Absatz-Standardschriftart"/>
    <w:link w:val="Kommentartext"/>
    <w:semiHidden/>
    <w:qFormat/>
    <w:rsid w:val="007A2F17"/>
    <w:rPr>
      <w:rFonts w:ascii="Arial" w:hAnsi="Arial" w:cs="Vrinda"/>
      <w:szCs w:val="25"/>
      <w:lang w:bidi="as-IN"/>
    </w:rPr>
  </w:style>
  <w:style w:type="character" w:customStyle="1" w:styleId="KommentarthemaZchn">
    <w:name w:val="Kommentarthema Zchn"/>
    <w:basedOn w:val="KommentartextZchn"/>
    <w:link w:val="Kommentarthema"/>
    <w:semiHidden/>
    <w:qFormat/>
    <w:rsid w:val="007A2F17"/>
    <w:rPr>
      <w:rFonts w:ascii="Arial" w:hAnsi="Arial" w:cs="Vrinda"/>
      <w:b/>
      <w:bCs/>
      <w:szCs w:val="25"/>
      <w:lang w:bidi="as-IN"/>
    </w:rPr>
  </w:style>
  <w:style w:type="character" w:customStyle="1" w:styleId="NichtaufgelsteErwhnung1">
    <w:name w:val="Nicht aufgelöste Erwähnung1"/>
    <w:basedOn w:val="Absatz-Standardschriftart"/>
    <w:uiPriority w:val="99"/>
    <w:semiHidden/>
    <w:unhideWhenUsed/>
    <w:qFormat/>
    <w:rsid w:val="00022D42"/>
    <w:rPr>
      <w:color w:val="605E5C"/>
      <w:shd w:val="clear" w:color="auto" w:fill="E1DFDD"/>
    </w:rPr>
  </w:style>
  <w:style w:type="paragraph" w:customStyle="1" w:styleId="berschrift">
    <w:name w:val="Überschrift"/>
    <w:basedOn w:val="Standard"/>
    <w:next w:val="Textkrper"/>
    <w:qFormat/>
    <w:pPr>
      <w:keepNext/>
      <w:spacing w:before="240" w:after="120"/>
    </w:pPr>
    <w:rPr>
      <w:rFonts w:ascii="Liberation Sans" w:eastAsia="Microsoft YaHei" w:hAnsi="Liberation Sans" w:cs="Arial"/>
      <w:sz w:val="28"/>
      <w:szCs w:val="28"/>
    </w:rPr>
  </w:style>
  <w:style w:type="paragraph" w:styleId="Textkrper">
    <w:name w:val="Body Text"/>
    <w:basedOn w:val="Standard"/>
    <w:pPr>
      <w:spacing w:after="140" w:line="276" w:lineRule="auto"/>
    </w:pPr>
  </w:style>
  <w:style w:type="paragraph" w:styleId="Liste">
    <w:name w:val="List"/>
    <w:basedOn w:val="Textkrper"/>
    <w:rPr>
      <w:rFonts w:cs="Arial"/>
    </w:rPr>
  </w:style>
  <w:style w:type="paragraph" w:styleId="Beschriftung">
    <w:name w:val="caption"/>
    <w:basedOn w:val="Standard"/>
    <w:qFormat/>
    <w:pPr>
      <w:suppressLineNumbers/>
      <w:spacing w:before="120" w:after="120"/>
    </w:pPr>
    <w:rPr>
      <w:rFonts w:cs="Arial"/>
      <w:i/>
      <w:iCs/>
      <w:sz w:val="24"/>
      <w:szCs w:val="24"/>
    </w:rPr>
  </w:style>
  <w:style w:type="paragraph" w:customStyle="1" w:styleId="Verzeichnis">
    <w:name w:val="Verzeichnis"/>
    <w:basedOn w:val="Standard"/>
    <w:qFormat/>
    <w:pPr>
      <w:suppressLineNumbers/>
    </w:pPr>
    <w:rPr>
      <w:rFonts w:cs="Arial"/>
    </w:rPr>
  </w:style>
  <w:style w:type="paragraph" w:styleId="Makrotext">
    <w:name w:val="macro"/>
    <w:semiHidden/>
    <w:qFormat/>
    <w:rsid w:val="00D83812"/>
    <w:pPr>
      <w:tabs>
        <w:tab w:val="left" w:pos="480"/>
        <w:tab w:val="left" w:pos="960"/>
        <w:tab w:val="left" w:pos="1440"/>
        <w:tab w:val="left" w:pos="1920"/>
        <w:tab w:val="left" w:pos="2400"/>
        <w:tab w:val="left" w:pos="2880"/>
        <w:tab w:val="left" w:pos="3360"/>
        <w:tab w:val="left" w:pos="3840"/>
        <w:tab w:val="left" w:pos="4320"/>
      </w:tabs>
    </w:pPr>
    <w:rPr>
      <w:rFonts w:ascii="Arial" w:hAnsi="Arial" w:cs="Vrinda"/>
      <w:sz w:val="22"/>
      <w:lang w:bidi="as-IN"/>
    </w:rPr>
  </w:style>
  <w:style w:type="paragraph" w:styleId="NurText">
    <w:name w:val="Plain Text"/>
    <w:basedOn w:val="Standard"/>
    <w:qFormat/>
    <w:rsid w:val="00D83812"/>
  </w:style>
  <w:style w:type="paragraph" w:customStyle="1" w:styleId="Formatvorlage1">
    <w:name w:val="Formatvorlage1"/>
    <w:basedOn w:val="NurText"/>
    <w:qFormat/>
    <w:rsid w:val="00D83812"/>
  </w:style>
  <w:style w:type="paragraph" w:customStyle="1" w:styleId="Kopf-undFuzeile">
    <w:name w:val="Kopf- und Fußzeile"/>
    <w:basedOn w:val="Standard"/>
    <w:qFormat/>
  </w:style>
  <w:style w:type="paragraph" w:styleId="Kopfzeile">
    <w:name w:val="header"/>
    <w:basedOn w:val="Standard"/>
    <w:link w:val="KopfzeileZchn"/>
    <w:rsid w:val="00D83812"/>
    <w:pPr>
      <w:tabs>
        <w:tab w:val="center" w:pos="4536"/>
        <w:tab w:val="right" w:pos="9072"/>
      </w:tabs>
    </w:pPr>
  </w:style>
  <w:style w:type="paragraph" w:styleId="Fuzeile">
    <w:name w:val="footer"/>
    <w:basedOn w:val="Standard"/>
    <w:rsid w:val="00D83812"/>
    <w:pPr>
      <w:tabs>
        <w:tab w:val="center" w:pos="4536"/>
        <w:tab w:val="right" w:pos="9072"/>
      </w:tabs>
    </w:pPr>
  </w:style>
  <w:style w:type="paragraph" w:styleId="Sprechblasentext">
    <w:name w:val="Balloon Text"/>
    <w:basedOn w:val="Standard"/>
    <w:link w:val="SprechblasentextZchn"/>
    <w:qFormat/>
    <w:rsid w:val="0072457C"/>
    <w:rPr>
      <w:rFonts w:ascii="Tahoma" w:hAnsi="Tahoma" w:cs="Tahoma"/>
      <w:sz w:val="16"/>
      <w:szCs w:val="20"/>
    </w:rPr>
  </w:style>
  <w:style w:type="paragraph" w:styleId="Listenabsatz">
    <w:name w:val="List Paragraph"/>
    <w:basedOn w:val="Standard"/>
    <w:uiPriority w:val="34"/>
    <w:qFormat/>
    <w:rsid w:val="003D1971"/>
    <w:pPr>
      <w:ind w:left="720"/>
      <w:contextualSpacing/>
    </w:pPr>
    <w:rPr>
      <w:szCs w:val="28"/>
    </w:rPr>
  </w:style>
  <w:style w:type="paragraph" w:styleId="berarbeitung">
    <w:name w:val="Revision"/>
    <w:uiPriority w:val="99"/>
    <w:semiHidden/>
    <w:qFormat/>
    <w:rsid w:val="007A2F17"/>
    <w:rPr>
      <w:rFonts w:ascii="Arial" w:hAnsi="Arial" w:cs="Vrinda"/>
      <w:sz w:val="22"/>
      <w:szCs w:val="28"/>
      <w:lang w:bidi="as-IN"/>
    </w:rPr>
  </w:style>
  <w:style w:type="paragraph" w:styleId="Kommentartext">
    <w:name w:val="annotation text"/>
    <w:basedOn w:val="Standard"/>
    <w:link w:val="KommentartextZchn"/>
    <w:semiHidden/>
    <w:unhideWhenUsed/>
    <w:qFormat/>
    <w:rsid w:val="007A2F17"/>
    <w:rPr>
      <w:sz w:val="20"/>
      <w:szCs w:val="25"/>
    </w:rPr>
  </w:style>
  <w:style w:type="paragraph" w:styleId="Kommentarthema">
    <w:name w:val="annotation subject"/>
    <w:basedOn w:val="Kommentartext"/>
    <w:next w:val="Kommentartext"/>
    <w:link w:val="KommentarthemaZchn"/>
    <w:semiHidden/>
    <w:unhideWhenUsed/>
    <w:qFormat/>
    <w:rsid w:val="007A2F17"/>
    <w:rPr>
      <w:b/>
      <w:bCs/>
    </w:rPr>
  </w:style>
  <w:style w:type="paragraph" w:customStyle="1" w:styleId="Rahmeninhalt">
    <w:name w:val="Rahmeninhalt"/>
    <w:basedOn w:val="Standard"/>
    <w:qFormat/>
  </w:style>
  <w:style w:type="table" w:styleId="Tabellenraster">
    <w:name w:val="Table Grid"/>
    <w:basedOn w:val="NormaleTabelle"/>
    <w:rsid w:val="00655CF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0B33899-16E4-49A9-8AC3-D5514A4593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634</Words>
  <Characters>3997</Characters>
  <Application>Microsoft Office Word</Application>
  <DocSecurity>0</DocSecurity>
  <Lines>33</Lines>
  <Paragraphs>9</Paragraphs>
  <ScaleCrop>false</ScaleCrop>
  <HeadingPairs>
    <vt:vector size="2" baseType="variant">
      <vt:variant>
        <vt:lpstr>Titel</vt:lpstr>
      </vt:variant>
      <vt:variant>
        <vt:i4>1</vt:i4>
      </vt:variant>
    </vt:vector>
  </HeadingPairs>
  <TitlesOfParts>
    <vt:vector size="1" baseType="lpstr">
      <vt:lpstr/>
    </vt:vector>
  </TitlesOfParts>
  <Company>VDMA</Company>
  <LinksUpToDate>false</LinksUpToDate>
  <CharactersWithSpaces>4622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 Lübkemeier</dc:creator>
  <cp:lastModifiedBy>Thomas Lübkemeier</cp:lastModifiedBy>
  <cp:revision>8</cp:revision>
  <cp:lastPrinted>2021-06-21T16:17:00Z</cp:lastPrinted>
  <dcterms:created xsi:type="dcterms:W3CDTF">2021-06-21T05:08:00Z</dcterms:created>
  <dcterms:modified xsi:type="dcterms:W3CDTF">2021-06-21T16:18:00Z</dcterms:modified>
  <dc:language>de-DE</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yperlinksChanged">
    <vt:bool>false</vt:bool>
  </property>
  <property fmtid="{D5CDD505-2E9C-101B-9397-08002B2CF9AE}" pid="3" name="LinksUpToDate">
    <vt:bool>false</vt:bool>
  </property>
  <property fmtid="{D5CDD505-2E9C-101B-9397-08002B2CF9AE}" pid="4" name="ScaleCrop">
    <vt:bool>false</vt:bool>
  </property>
  <property fmtid="{D5CDD505-2E9C-101B-9397-08002B2CF9AE}" pid="5" name="ShareDoc">
    <vt:bool>false</vt:bool>
  </property>
</Properties>
</file>